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jc w:val="center"/>
        <w:spacing w:before="120" w:after="120" w:line="360" w:lineRule="auto"/>
        <w:widowControl w:val="off"/>
        <w:rPr>
          <w:rFonts w:ascii="Arial" w:hAnsi="Arial" w:eastAsia="黑体"/>
          <w:b/>
          <w:bCs/>
          <w:sz w:val="84"/>
          <w:szCs w:val="24"/>
        </w:rPr>
      </w:pPr>
      <w:r>
        <w:rPr>
          <w:rFonts w:hint="eastAsia" w:ascii="Arial" w:hAnsi="Arial" w:eastAsia="黑体"/>
          <w:b/>
          <w:bCs/>
          <w:sz w:val="84"/>
          <w:szCs w:val="24"/>
        </w:rPr>
        <w:t xml:space="preserve">公开招标文件</w:t>
      </w:r>
      <w:r/>
    </w:p>
    <w:p>
      <w:pPr>
        <w:jc w:val="center"/>
        <w:spacing w:before="120" w:after="120" w:line="360" w:lineRule="auto"/>
        <w:widowControl w:val="off"/>
        <w:rPr>
          <w:rFonts w:ascii="Arial" w:hAnsi="Arial"/>
          <w:b/>
          <w:bCs/>
          <w:sz w:val="32"/>
          <w:szCs w:val="24"/>
        </w:rPr>
      </w:pPr>
      <w:r/>
      <w:bookmarkStart w:id="0" w:name="_Hlk227136151"/>
      <w:r>
        <w:rPr>
          <w:rFonts w:hint="eastAsia" w:ascii="Arial" w:hAnsi="Arial"/>
          <w:b/>
          <w:bCs/>
          <w:sz w:val="32"/>
          <w:szCs w:val="24"/>
        </w:rPr>
        <w:t xml:space="preserve">（服务类）</w:t>
      </w:r>
      <w:bookmarkEnd w:id="0"/>
      <w:r/>
      <w:r/>
    </w:p>
    <w:p>
      <w:pPr>
        <w:ind w:left="1925" w:hanging="1606"/>
        <w:spacing w:before="120" w:after="120" w:line="360" w:lineRule="auto"/>
        <w:widowControl w:val="off"/>
        <w:rPr>
          <w:rFonts w:ascii="Arial" w:hAnsi="Arial"/>
          <w:b/>
          <w:bCs/>
          <w:sz w:val="32"/>
          <w:szCs w:val="24"/>
        </w:rPr>
      </w:pPr>
      <w:r>
        <w:rPr>
          <w:rFonts w:hint="eastAsia" w:ascii="Arial" w:hAnsi="Arial"/>
          <w:b/>
          <w:bCs/>
          <w:sz w:val="32"/>
          <w:szCs w:val="24"/>
        </w:rPr>
        <w:t xml:space="preserve">项目名称：南京市市场监督管理局2026年企业公示信息中介协查服务</w:t>
      </w:r>
      <w:r/>
    </w:p>
    <w:p>
      <w:pPr>
        <w:ind w:firstLine="321"/>
        <w:spacing w:before="120" w:after="120" w:line="360" w:lineRule="auto"/>
        <w:widowControl w:val="off"/>
        <w:rPr>
          <w:rFonts w:ascii="Arial" w:hAnsi="Arial"/>
          <w:b/>
          <w:bCs/>
          <w:sz w:val="32"/>
          <w:szCs w:val="24"/>
        </w:rPr>
      </w:pPr>
      <w:r>
        <w:rPr>
          <w:rFonts w:hint="eastAsia" w:ascii="Arial" w:hAnsi="Arial"/>
          <w:b/>
          <w:bCs/>
          <w:sz w:val="32"/>
          <w:szCs w:val="24"/>
        </w:rPr>
        <w:t xml:space="preserve">项目编号：JSZC-320100-NJXY-G2026-0016</w:t>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南京小旸树招标代理有限公司</w:t>
      </w:r>
      <w:r/>
    </w:p>
    <w:p>
      <w:pPr>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2026年</w:t>
      </w:r>
      <w:r>
        <w:rPr>
          <w:rFonts w:ascii="Arial" w:hAnsi="Arial"/>
          <w:b/>
          <w:bCs/>
          <w:sz w:val="32"/>
          <w:szCs w:val="24"/>
        </w:rPr>
        <w:t xml:space="preserve">0</w:t>
      </w:r>
      <w:r>
        <w:rPr>
          <w:rFonts w:hint="eastAsia" w:ascii="Arial" w:hAnsi="Arial"/>
          <w:b/>
          <w:bCs/>
          <w:sz w:val="32"/>
          <w:szCs w:val="24"/>
        </w:rPr>
        <w:t xml:space="preserve">5月</w:t>
      </w:r>
      <w:r/>
    </w:p>
    <w:p>
      <w:pPr>
        <w:jc w:val="center"/>
        <w:spacing w:before="120" w:after="120" w:line="360" w:lineRule="auto"/>
        <w:widowControl w:val="off"/>
        <w:rPr>
          <w:rFonts w:ascii="Arial" w:hAnsi="Arial"/>
          <w:b/>
          <w:bCs/>
          <w:sz w:val="32"/>
          <w:szCs w:val="24"/>
        </w:rPr>
      </w:pPr>
      <w:r>
        <w:rPr>
          <w:rFonts w:ascii="Arial" w:hAnsi="Arial"/>
          <w:b/>
          <w:bCs/>
          <w:sz w:val="32"/>
          <w:szCs w:val="24"/>
        </w:rPr>
      </w:r>
      <w:r/>
    </w:p>
    <w:p>
      <w:pPr>
        <w:jc w:val="center"/>
        <w:spacing w:after="0" w:line="240" w:lineRule="auto"/>
        <w:widowControl w:val="off"/>
        <w:rPr>
          <w:b/>
          <w:sz w:val="32"/>
          <w:szCs w:val="32"/>
        </w:rPr>
      </w:pPr>
      <w:r/>
      <w:bookmarkStart w:id="1" w:name="_Toc17291076"/>
      <w:r/>
      <w:bookmarkStart w:id="2" w:name="_Toc120614210"/>
      <w:r/>
      <w:bookmarkStart w:id="3" w:name="_Toc479757206"/>
      <w:r/>
      <w:bookmarkStart w:id="4" w:name="_Toc523127445"/>
      <w:r/>
      <w:bookmarkStart w:id="5" w:name="_Toc513029200"/>
      <w:r/>
      <w:bookmarkStart w:id="6" w:name="_Toc16938516"/>
      <w:r/>
      <w:bookmarkStart w:id="7" w:name="_Toc20823272"/>
      <w:r>
        <w:rPr>
          <w:rFonts w:hint="eastAsia"/>
          <w:b/>
          <w:sz w:val="32"/>
          <w:szCs w:val="32"/>
        </w:rPr>
        <w:t xml:space="preserve">目录</w:t>
      </w:r>
      <w:bookmarkEnd w:id="1"/>
      <w:r/>
      <w:r/>
    </w:p>
    <w:p>
      <w:pPr>
        <w:pStyle w:val="707"/>
        <w:rPr>
          <w:rFonts w:ascii="Calibri" w:hAnsi="Calibri"/>
          <w:caps w:val="0"/>
          <w:sz w:val="21"/>
          <w:szCs w:val="22"/>
        </w:rPr>
      </w:pPr>
      <w:r>
        <w:rPr>
          <w:color w:val="366091"/>
        </w:rPr>
        <w:fldChar w:fldCharType="begin"/>
      </w:r>
      <w:r>
        <w:instrText xml:space="preserve"> TOC \o "1-3" \h \z \u </w:instrText>
      </w:r>
      <w:r>
        <w:rPr>
          <w:color w:val="366091"/>
        </w:rPr>
        <w:fldChar w:fldCharType="separate"/>
      </w:r>
      <w:r>
        <w:fldChar w:fldCharType="begin"/>
      </w:r>
      <w:r>
        <w:instrText xml:space="preserve"> HYPERLINK \l "_Toc132967134" </w:instrText>
      </w:r>
      <w:r>
        <w:fldChar w:fldCharType="separate"/>
      </w:r>
      <w:r>
        <w:rPr>
          <w:rStyle w:val="725"/>
          <w:rFonts w:hint="eastAsia" w:ascii="黑体" w:hAnsi="楷体_GB2312" w:eastAsia="黑体"/>
        </w:rPr>
        <w:t xml:space="preserve">第一章  投标邀请</w:t>
      </w:r>
      <w:r>
        <w:tab/>
      </w:r>
      <w:r>
        <w:fldChar w:fldCharType="begin"/>
      </w:r>
      <w:r>
        <w:instrText xml:space="preserve"> PAGEREF _Toc132967134 \h </w:instrText>
      </w:r>
      <w:r>
        <w:fldChar w:fldCharType="separate"/>
      </w:r>
      <w:r>
        <w:t xml:space="preserve">3</w:t>
      </w:r>
      <w:r>
        <w:fldChar w:fldCharType="end"/>
      </w:r>
      <w:r>
        <w:fldChar w:fldCharType="end"/>
      </w:r>
      <w:r/>
    </w:p>
    <w:p>
      <w:pPr>
        <w:pStyle w:val="707"/>
        <w:rPr>
          <w:rFonts w:ascii="Calibri" w:hAnsi="Calibri"/>
          <w:caps w:val="0"/>
          <w:sz w:val="21"/>
          <w:szCs w:val="22"/>
        </w:rPr>
      </w:pPr>
      <w:r>
        <w:fldChar w:fldCharType="begin"/>
      </w:r>
      <w:r>
        <w:instrText xml:space="preserve"> HYPERLINK \l "_Toc132967135" </w:instrText>
      </w:r>
      <w:r>
        <w:fldChar w:fldCharType="separate"/>
      </w:r>
      <w:r>
        <w:rPr>
          <w:rStyle w:val="725"/>
          <w:rFonts w:hint="eastAsia" w:ascii="黑体" w:hAnsi="楷体_GB2312" w:eastAsia="黑体"/>
        </w:rPr>
        <w:t xml:space="preserve">第二章  投标人须知</w:t>
      </w:r>
      <w:r>
        <w:tab/>
      </w:r>
      <w:r>
        <w:fldChar w:fldCharType="begin"/>
      </w:r>
      <w:r>
        <w:instrText xml:space="preserve"> PAGEREF _Toc132967135 \h </w:instrText>
      </w:r>
      <w:r>
        <w:fldChar w:fldCharType="separate"/>
      </w:r>
      <w:r>
        <w:t xml:space="preserve">10</w:t>
      </w:r>
      <w:r>
        <w:fldChar w:fldCharType="end"/>
      </w:r>
      <w:r>
        <w:fldChar w:fldCharType="end"/>
      </w:r>
      <w:r/>
    </w:p>
    <w:p>
      <w:pPr>
        <w:pStyle w:val="707"/>
        <w:rPr>
          <w:rFonts w:ascii="Calibri" w:hAnsi="Calibri"/>
          <w:caps w:val="0"/>
          <w:sz w:val="21"/>
          <w:szCs w:val="22"/>
        </w:rPr>
      </w:pPr>
      <w:r>
        <w:fldChar w:fldCharType="begin"/>
      </w:r>
      <w:r>
        <w:instrText xml:space="preserve"> HYPERLINK \l "_Toc132967136" </w:instrText>
      </w:r>
      <w:r>
        <w:fldChar w:fldCharType="separate"/>
      </w:r>
      <w:r>
        <w:rPr>
          <w:rStyle w:val="725"/>
          <w:rFonts w:hint="eastAsia" w:ascii="黑体" w:hAnsi="楷体_GB2312" w:eastAsia="黑体"/>
        </w:rPr>
        <w:t xml:space="preserve">第三章  合同条款及格式</w:t>
      </w:r>
      <w:r>
        <w:tab/>
      </w:r>
      <w:r>
        <w:fldChar w:fldCharType="begin"/>
      </w:r>
      <w:r>
        <w:instrText xml:space="preserve"> PAGEREF _Toc132967136 \h </w:instrText>
      </w:r>
      <w:r>
        <w:fldChar w:fldCharType="separate"/>
      </w:r>
      <w:r>
        <w:t xml:space="preserve">27</w:t>
      </w:r>
      <w:r>
        <w:fldChar w:fldCharType="end"/>
      </w:r>
      <w:r>
        <w:fldChar w:fldCharType="end"/>
      </w:r>
      <w:r/>
    </w:p>
    <w:p>
      <w:pPr>
        <w:pStyle w:val="707"/>
        <w:rPr>
          <w:rFonts w:ascii="Calibri" w:hAnsi="Calibri"/>
          <w:caps w:val="0"/>
          <w:sz w:val="21"/>
          <w:szCs w:val="22"/>
        </w:rPr>
      </w:pPr>
      <w:r>
        <w:fldChar w:fldCharType="begin"/>
      </w:r>
      <w:r>
        <w:instrText xml:space="preserve"> HYPERLINK \l "_Toc132967137" </w:instrText>
      </w:r>
      <w:r>
        <w:fldChar w:fldCharType="separate"/>
      </w:r>
      <w:r>
        <w:rPr>
          <w:rStyle w:val="725"/>
          <w:rFonts w:hint="eastAsia" w:ascii="黑体" w:hAnsi="楷体_GB2312" w:eastAsia="黑体"/>
        </w:rPr>
        <w:t xml:space="preserve">第四章  项目需求（服务类）</w:t>
      </w:r>
      <w:r>
        <w:tab/>
      </w:r>
      <w:r>
        <w:fldChar w:fldCharType="begin"/>
      </w:r>
      <w:r>
        <w:instrText xml:space="preserve"> PAGEREF _Toc132967137 \h </w:instrText>
      </w:r>
      <w:r>
        <w:fldChar w:fldCharType="separate"/>
      </w:r>
      <w:r>
        <w:t xml:space="preserve">35</w:t>
      </w:r>
      <w:r>
        <w:fldChar w:fldCharType="end"/>
      </w:r>
      <w:r>
        <w:fldChar w:fldCharType="end"/>
      </w:r>
      <w:r/>
    </w:p>
    <w:p>
      <w:pPr>
        <w:pStyle w:val="707"/>
        <w:rPr>
          <w:rFonts w:ascii="Calibri" w:hAnsi="Calibri"/>
          <w:caps w:val="0"/>
          <w:sz w:val="21"/>
          <w:szCs w:val="22"/>
        </w:rPr>
      </w:pPr>
      <w:r>
        <w:fldChar w:fldCharType="begin"/>
      </w:r>
      <w:r>
        <w:instrText xml:space="preserve"> HYPERLINK \l "_Toc132967138" </w:instrText>
      </w:r>
      <w:r>
        <w:fldChar w:fldCharType="separate"/>
      </w:r>
      <w:r>
        <w:rPr>
          <w:rStyle w:val="725"/>
          <w:rFonts w:hint="eastAsia" w:ascii="黑体" w:hAnsi="楷体_GB2312" w:eastAsia="黑体"/>
        </w:rPr>
        <w:t xml:space="preserve">第五章  评标方法与评标标准</w:t>
      </w:r>
      <w:r>
        <w:tab/>
      </w:r>
      <w:r>
        <w:fldChar w:fldCharType="begin"/>
      </w:r>
      <w:r>
        <w:instrText xml:space="preserve"> PAGEREF _Toc132967138 \h </w:instrText>
      </w:r>
      <w:r>
        <w:fldChar w:fldCharType="separate"/>
      </w:r>
      <w:r>
        <w:t xml:space="preserve">45</w:t>
      </w:r>
      <w:r>
        <w:fldChar w:fldCharType="end"/>
      </w:r>
      <w:r>
        <w:fldChar w:fldCharType="end"/>
      </w:r>
      <w:r/>
    </w:p>
    <w:p>
      <w:pPr>
        <w:pStyle w:val="707"/>
        <w:rPr>
          <w:rFonts w:ascii="Calibri" w:hAnsi="Calibri"/>
          <w:caps w:val="0"/>
          <w:sz w:val="21"/>
          <w:szCs w:val="22"/>
        </w:rPr>
      </w:pPr>
      <w:r>
        <w:fldChar w:fldCharType="begin"/>
      </w:r>
      <w:r>
        <w:instrText xml:space="preserve"> HYPERLINK \l "_Toc132967139" </w:instrText>
      </w:r>
      <w:r>
        <w:fldChar w:fldCharType="separate"/>
      </w:r>
      <w:r>
        <w:rPr>
          <w:rStyle w:val="725"/>
          <w:rFonts w:hint="eastAsia" w:ascii="黑体" w:hAnsi="楷体_GB2312" w:eastAsia="黑体"/>
        </w:rPr>
        <w:t xml:space="preserve">第六章  投标文件格式</w:t>
      </w:r>
      <w:r>
        <w:tab/>
      </w:r>
      <w:r>
        <w:fldChar w:fldCharType="begin"/>
      </w:r>
      <w:r>
        <w:instrText xml:space="preserve"> PAGEREF _Toc132967139 \h </w:instrText>
      </w:r>
      <w:r>
        <w:fldChar w:fldCharType="separate"/>
      </w:r>
      <w:r>
        <w:t xml:space="preserve">52</w:t>
      </w:r>
      <w:r>
        <w:fldChar w:fldCharType="end"/>
      </w:r>
      <w:r>
        <w:fldChar w:fldCharType="end"/>
      </w:r>
      <w:r/>
    </w:p>
    <w:p>
      <w:r>
        <w:rPr>
          <w:b/>
          <w:bCs/>
          <w:lang w:val="zh-CN"/>
        </w:rPr>
        <w:fldChar w:fldCharType="end"/>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tabs>
          <w:tab w:val="left" w:pos="7526" w:leader="none"/>
        </w:tabs>
        <w:rPr>
          <w:sz w:val="21"/>
        </w:rPr>
        <w:sectPr>
          <w:headerReference w:type="default" r:id="rId8"/>
          <w:headerReference w:type="first" r:id="rId9"/>
          <w:footerReference w:type="default" r:id="rId10"/>
          <w:footnotePr/>
          <w:endnotePr/>
          <w:type w:val="nextPage"/>
          <w:pgSz w:w="11906" w:h="16838" w:orient="portrait"/>
          <w:pgMar w:top="1440" w:right="1800" w:bottom="1440" w:left="1800" w:header="851" w:footer="992" w:gutter="0"/>
          <w:cols w:num="1" w:sep="0" w:space="720" w:equalWidth="1"/>
          <w:docGrid w:linePitch="360"/>
          <w:titlePg/>
        </w:sectPr>
      </w:pPr>
      <w:r>
        <w:rPr>
          <w:sz w:val="21"/>
        </w:rPr>
        <w:tab/>
      </w:r>
      <w:r/>
    </w:p>
    <w:p>
      <w:pPr>
        <w:pStyle w:val="679"/>
        <w:jc w:val="center"/>
        <w:keepLines w:val="0"/>
        <w:spacing w:before="0" w:line="240" w:lineRule="auto"/>
        <w:widowControl w:val="off"/>
        <w:rPr>
          <w:rFonts w:hint="eastAsia" w:ascii="黑体" w:hAnsi="楷体_GB2312" w:eastAsia="黑体"/>
          <w:b w:val="0"/>
          <w:bCs w:val="0"/>
          <w:color w:val="auto"/>
          <w:sz w:val="44"/>
          <w:szCs w:val="44"/>
        </w:rPr>
      </w:pPr>
      <w:r/>
      <w:bookmarkStart w:id="8" w:name="_Toc132967134"/>
      <w:r/>
      <w:bookmarkStart w:id="9" w:name="_Toc17291077"/>
      <w:r/>
      <w:bookmarkStart w:id="10" w:name="_Toc17291673"/>
      <w:r>
        <w:rPr>
          <w:rFonts w:hint="eastAsia" w:ascii="黑体" w:hAnsi="楷体_GB2312" w:eastAsia="黑体"/>
          <w:b w:val="0"/>
          <w:bCs w:val="0"/>
          <w:color w:val="auto"/>
          <w:sz w:val="44"/>
          <w:szCs w:val="44"/>
        </w:rPr>
        <w:t xml:space="preserve">第一章  </w:t>
      </w:r>
      <w:bookmarkEnd w:id="2"/>
      <w:r>
        <w:rPr>
          <w:rFonts w:hint="eastAsia" w:ascii="黑体" w:hAnsi="楷体_GB2312" w:eastAsia="黑体"/>
          <w:b w:val="0"/>
          <w:bCs w:val="0"/>
          <w:color w:val="auto"/>
          <w:sz w:val="44"/>
          <w:szCs w:val="44"/>
        </w:rPr>
        <w:t xml:space="preserve">投标邀请</w:t>
      </w:r>
      <w:bookmarkEnd w:id="8"/>
      <w:r/>
      <w:bookmarkEnd w:id="9"/>
      <w:r/>
      <w:bookmarkEnd w:id="10"/>
      <w:r/>
      <w:r/>
    </w:p>
    <w:p>
      <w:pPr>
        <w:ind w:firstLine="480"/>
        <w:jc w:val="both"/>
        <w:spacing w:after="0" w:line="560" w:lineRule="exact"/>
        <w:widowControl w:val="off"/>
        <w:rPr>
          <w:rFonts w:ascii="宋体"/>
          <w:bCs/>
          <w:sz w:val="24"/>
        </w:rPr>
      </w:pPr>
      <w:r/>
      <w:bookmarkStart w:id="11" w:name="_Hlk170723008"/>
      <w:r>
        <w:rPr>
          <w:rFonts w:hint="eastAsia" w:ascii="宋体"/>
          <w:bCs/>
          <w:sz w:val="24"/>
        </w:rPr>
        <w:t xml:space="preserve">项目概况</w:t>
      </w:r>
      <w:r/>
    </w:p>
    <w:p>
      <w:pPr>
        <w:ind w:firstLine="480"/>
        <w:jc w:val="both"/>
        <w:spacing w:after="0" w:line="560" w:lineRule="exact"/>
        <w:widowControl w:val="off"/>
        <w:rPr>
          <w:rFonts w:ascii="宋体"/>
          <w:bCs/>
          <w:sz w:val="24"/>
        </w:rPr>
      </w:pPr>
      <w:r>
        <w:rPr>
          <w:rFonts w:hint="eastAsia" w:ascii="宋体"/>
          <w:bCs/>
          <w:sz w:val="24"/>
          <w:u w:val="single"/>
        </w:rPr>
        <w:t xml:space="preserve">南京市市场监督管理局2026年企业公示信息中介协查服务</w:t>
      </w:r>
      <w:r>
        <w:rPr>
          <w:rFonts w:hint="eastAsia" w:ascii="宋体"/>
          <w:bCs/>
          <w:sz w:val="24"/>
        </w:rPr>
        <w:t xml:space="preserve">的潜在投标人应在本公司要求的相关渠道获取招标文件，并于2026年0</w:t>
      </w:r>
      <w:r>
        <w:rPr>
          <w:rFonts w:hint="eastAsia" w:ascii="宋体"/>
          <w:bCs/>
          <w:sz w:val="24"/>
          <w:lang w:val="en-US" w:eastAsia="zh-CN"/>
        </w:rPr>
        <w:t xml:space="preserve">6</w:t>
      </w:r>
      <w:r>
        <w:rPr>
          <w:rFonts w:hint="eastAsia" w:ascii="宋体"/>
          <w:bCs/>
          <w:sz w:val="24"/>
        </w:rPr>
        <w:t xml:space="preserve">月</w:t>
      </w:r>
      <w:r>
        <w:rPr>
          <w:rFonts w:hint="eastAsia" w:ascii="宋体"/>
          <w:bCs/>
          <w:sz w:val="24"/>
          <w:lang w:val="en-US" w:eastAsia="zh-CN"/>
        </w:rPr>
        <w:t xml:space="preserve">01</w:t>
      </w:r>
      <w:r>
        <w:rPr>
          <w:rFonts w:hint="eastAsia" w:ascii="宋体"/>
          <w:bCs/>
          <w:sz w:val="24"/>
        </w:rPr>
        <w:t xml:space="preserve">日0</w:t>
      </w:r>
      <w:r>
        <w:rPr>
          <w:rFonts w:hint="eastAsia" w:ascii="宋体"/>
          <w:bCs/>
          <w:sz w:val="24"/>
          <w:lang w:val="en-US" w:eastAsia="zh-CN"/>
        </w:rPr>
        <w:t xml:space="preserve">9</w:t>
      </w:r>
      <w:r>
        <w:rPr>
          <w:rFonts w:hint="eastAsia" w:ascii="宋体"/>
          <w:bCs/>
          <w:sz w:val="24"/>
        </w:rPr>
        <w:t xml:space="preserve">:</w:t>
      </w:r>
      <w:r>
        <w:rPr>
          <w:rFonts w:hint="eastAsia" w:ascii="宋体"/>
          <w:bCs/>
          <w:sz w:val="24"/>
          <w:lang w:val="en-US" w:eastAsia="zh-CN"/>
        </w:rPr>
        <w:t xml:space="preserve">00</w:t>
      </w:r>
      <w:r>
        <w:rPr>
          <w:rFonts w:hint="eastAsia" w:ascii="宋体"/>
          <w:bCs/>
          <w:sz w:val="24"/>
        </w:rPr>
        <w:t xml:space="preserve">（北京时间）前递交投标文件。</w:t>
      </w:r>
      <w:r/>
    </w:p>
    <w:p>
      <w:pPr>
        <w:ind w:firstLine="480"/>
        <w:jc w:val="both"/>
        <w:spacing w:after="0" w:line="560" w:lineRule="exact"/>
        <w:widowControl w:val="off"/>
        <w:rPr>
          <w:rFonts w:ascii="宋体"/>
          <w:sz w:val="21"/>
        </w:rPr>
      </w:pPr>
      <w:r>
        <w:rPr>
          <w:rFonts w:hint="eastAsia" w:ascii="宋体"/>
          <w:bCs/>
          <w:sz w:val="24"/>
        </w:rPr>
        <w:t xml:space="preserve">南京小旸树招标代理有限公司受</w:t>
      </w:r>
      <w:r>
        <w:rPr>
          <w:rFonts w:hint="eastAsia" w:ascii="宋体"/>
          <w:sz w:val="24"/>
          <w:szCs w:val="24"/>
          <w:u w:val="single"/>
        </w:rPr>
        <w:t xml:space="preserve">南京市市场监督管理局</w:t>
      </w:r>
      <w:r>
        <w:rPr>
          <w:rFonts w:hint="eastAsia" w:ascii="宋体"/>
          <w:sz w:val="24"/>
          <w:szCs w:val="24"/>
        </w:rPr>
        <w:t xml:space="preserve">（以下简称采购人）</w:t>
      </w:r>
      <w:r>
        <w:rPr>
          <w:rFonts w:hint="eastAsia" w:ascii="宋体"/>
          <w:bCs/>
          <w:sz w:val="24"/>
        </w:rPr>
        <w:t xml:space="preserve">的委托，就其所需的</w:t>
      </w:r>
      <w:r>
        <w:rPr>
          <w:rFonts w:hint="eastAsia" w:ascii="宋体"/>
          <w:sz w:val="24"/>
          <w:u w:val="single"/>
        </w:rPr>
        <w:t xml:space="preserve">2026年企业公示信息中介协查服务</w:t>
      </w:r>
      <w:r>
        <w:rPr>
          <w:rFonts w:hint="eastAsia" w:ascii="宋体"/>
          <w:bCs/>
          <w:sz w:val="24"/>
        </w:rPr>
        <w:t xml:space="preserve">进行公开招标采购，现欢迎符合相关条件的合格供应商投标。</w:t>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一、项目基本情况</w:t>
      </w:r>
      <w:r/>
    </w:p>
    <w:p>
      <w:pPr>
        <w:ind w:firstLine="480"/>
        <w:jc w:val="both"/>
        <w:spacing w:after="0" w:line="560" w:lineRule="exact"/>
        <w:widowControl w:val="off"/>
        <w:tabs>
          <w:tab w:val="left" w:pos="900" w:leader="none"/>
        </w:tabs>
        <w:rPr>
          <w:rFonts w:hint="eastAsia" w:ascii="宋体"/>
          <w:sz w:val="24"/>
        </w:rPr>
      </w:pPr>
      <w:r>
        <w:rPr>
          <w:rFonts w:hint="eastAsia" w:ascii="宋体"/>
          <w:sz w:val="24"/>
        </w:rPr>
        <w:t xml:space="preserve">1</w:t>
      </w:r>
      <w:r>
        <w:rPr>
          <w:rFonts w:ascii="宋体"/>
          <w:sz w:val="24"/>
        </w:rPr>
        <w:t xml:space="preserve">.</w:t>
      </w:r>
      <w:r>
        <w:rPr>
          <w:rFonts w:hint="eastAsia" w:ascii="宋体"/>
          <w:sz w:val="24"/>
        </w:rPr>
        <w:t xml:space="preserve">项目编号：JSZC-320100-NJXY-G2026-0016</w:t>
      </w:r>
      <w:r/>
    </w:p>
    <w:p>
      <w:pPr>
        <w:ind w:firstLine="480"/>
        <w:jc w:val="both"/>
        <w:spacing w:after="0" w:line="560" w:lineRule="exact"/>
        <w:widowControl w:val="off"/>
        <w:tabs>
          <w:tab w:val="left" w:pos="900" w:leader="none"/>
        </w:tabs>
        <w:rPr>
          <w:rFonts w:ascii="宋体"/>
          <w:bCs/>
          <w:sz w:val="24"/>
        </w:rPr>
      </w:pPr>
      <w:r>
        <w:rPr>
          <w:rFonts w:hint="eastAsia" w:ascii="宋体"/>
          <w:bCs/>
          <w:sz w:val="24"/>
        </w:rPr>
        <w:t xml:space="preserve">2</w:t>
      </w:r>
      <w:r>
        <w:rPr>
          <w:rFonts w:ascii="宋体"/>
          <w:bCs/>
          <w:sz w:val="24"/>
        </w:rPr>
        <w:t xml:space="preserve">.</w:t>
      </w:r>
      <w:r>
        <w:rPr>
          <w:rFonts w:hint="eastAsia" w:ascii="宋体"/>
          <w:bCs/>
          <w:sz w:val="24"/>
        </w:rPr>
        <w:t xml:space="preserve">项目名称：南京市市场监督管理局2026年企业公示信息中介协查服务</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3.</w:t>
      </w:r>
      <w:bookmarkStart w:id="12" w:name="_Hlk82764866"/>
      <w:r>
        <w:rPr>
          <w:rFonts w:hint="eastAsia" w:ascii="宋体"/>
          <w:sz w:val="24"/>
        </w:rPr>
        <w:t xml:space="preserve">预算金额</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3.1本项目2026年度预算为人民币164.4万元，分设7个采购包，各采购包预算金额详见招标文件中《项目采购包明细与采购包预算金额、服务清单一览表》。</w:t>
      </w:r>
      <w:r>
        <w:rPr>
          <w:rFonts w:hint="eastAsia" w:ascii="宋体"/>
          <w:b/>
          <w:bCs/>
          <w:sz w:val="24"/>
        </w:rPr>
        <w:t xml:space="preserve">投标人可兼投但不得兼中，只能中其中一个采购包，每个采购包选取一家供应商中标。</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3.2本项目按照总价形式进行报价，超过相应采购包预算的为无效报价，按无效投标处理。</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3.3《项目采购包明细与采购包预算金额、服务清单一览表》</w:t>
      </w:r>
      <w:r/>
    </w:p>
    <w:tbl>
      <w:tblPr>
        <w:tblStyle w:val="689"/>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773"/>
        <w:gridCol w:w="1256"/>
        <w:gridCol w:w="1275"/>
        <w:gridCol w:w="1276"/>
        <w:gridCol w:w="2693"/>
      </w:tblGrid>
      <w:tr>
        <w:trPr>
          <w:jc w:val="center"/>
          <w:trHeight w:val="750"/>
          <w:tblHeader/>
        </w:trPr>
        <w:tc>
          <w:tcPr>
            <w:tcW w:w="794" w:type="dxa"/>
            <w:vAlign w:val="center"/>
            <w:textDirection w:val="lrTb"/>
            <w:noWrap/>
          </w:tcPr>
          <w:p>
            <w:pPr>
              <w:jc w:val="center"/>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采购包号</w:t>
            </w:r>
            <w:r/>
          </w:p>
        </w:tc>
        <w:tc>
          <w:tcPr>
            <w:tcW w:w="1773" w:type="dxa"/>
            <w:vAlign w:val="center"/>
            <w:textDirection w:val="lrTb"/>
            <w:noWrap/>
          </w:tcPr>
          <w:p>
            <w:pPr>
              <w:jc w:val="center"/>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采购包名称</w:t>
            </w:r>
            <w:r/>
          </w:p>
        </w:tc>
        <w:tc>
          <w:tcPr>
            <w:tcW w:w="1256" w:type="dxa"/>
            <w:vAlign w:val="center"/>
            <w:textDirection w:val="lrTb"/>
            <w:noWrap w:val="false"/>
          </w:tcPr>
          <w:p>
            <w:pPr>
              <w:jc w:val="center"/>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协查区域</w:t>
            </w:r>
            <w:r/>
          </w:p>
        </w:tc>
        <w:tc>
          <w:tcPr>
            <w:tcW w:w="1275" w:type="dxa"/>
            <w:vAlign w:val="center"/>
            <w:textDirection w:val="lrTb"/>
            <w:noWrap w:val="false"/>
          </w:tcPr>
          <w:p>
            <w:pPr>
              <w:jc w:val="center"/>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预算金额（万元）</w:t>
            </w:r>
            <w:r/>
          </w:p>
        </w:tc>
        <w:tc>
          <w:tcPr>
            <w:tcW w:w="1276" w:type="dxa"/>
            <w:vAlign w:val="center"/>
            <w:textDirection w:val="lrTb"/>
            <w:noWrap/>
          </w:tcPr>
          <w:p>
            <w:pPr>
              <w:jc w:val="center"/>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协查数量（户）</w:t>
            </w:r>
            <w:r/>
          </w:p>
        </w:tc>
        <w:tc>
          <w:tcPr>
            <w:tcW w:w="2693" w:type="dxa"/>
            <w:vAlign w:val="center"/>
            <w:textDirection w:val="lrTb"/>
            <w:noWrap/>
          </w:tcPr>
          <w:p>
            <w:pPr>
              <w:jc w:val="center"/>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服务完成标准</w:t>
            </w:r>
            <w:r/>
          </w:p>
        </w:tc>
      </w:tr>
      <w:tr>
        <w:trPr>
          <w:jc w:val="center"/>
          <w:trHeight w:val="1773"/>
        </w:trPr>
        <w:tc>
          <w:tcPr>
            <w:tcW w:w="794"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1</w:t>
            </w:r>
            <w:r/>
          </w:p>
        </w:tc>
        <w:tc>
          <w:tcPr>
            <w:tcW w:w="1773"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202</w:t>
            </w:r>
            <w:r>
              <w:rPr>
                <w:rFonts w:ascii="宋体" w:hAnsi="宋体" w:cs="宋体"/>
                <w:color w:val="000000"/>
              </w:rPr>
              <w:t xml:space="preserve">6</w:t>
            </w:r>
            <w:r>
              <w:rPr>
                <w:rFonts w:hint="eastAsia" w:ascii="宋体" w:hAnsi="宋体" w:cs="宋体"/>
                <w:color w:val="000000"/>
              </w:rPr>
              <w:t xml:space="preserve">年企业公示信息中介协查服务</w:t>
            </w:r>
            <w:r>
              <w:rPr>
                <w:rFonts w:hint="eastAsia" w:ascii="宋体"/>
                <w:sz w:val="24"/>
              </w:rPr>
              <w:t xml:space="preserve">采购</w:t>
            </w:r>
            <w:r>
              <w:rPr>
                <w:rFonts w:hint="eastAsia" w:ascii="宋体" w:hAnsi="宋体" w:cs="宋体"/>
                <w:color w:val="000000"/>
              </w:rPr>
              <w:t xml:space="preserve">包一</w:t>
            </w:r>
            <w:r/>
          </w:p>
        </w:tc>
        <w:tc>
          <w:tcPr>
            <w:tcW w:w="1256" w:type="dxa"/>
            <w:vAlign w:val="center"/>
            <w:textDirection w:val="lrTb"/>
            <w:noWrap w:val="false"/>
          </w:tcPr>
          <w:p>
            <w:pPr>
              <w:jc w:val="center"/>
              <w:rPr>
                <w:color w:val="000000"/>
              </w:rPr>
            </w:pPr>
            <w:r>
              <w:rPr>
                <w:rFonts w:hint="eastAsia"/>
                <w:color w:val="000000"/>
              </w:rPr>
              <w:t xml:space="preserve">江北新区</w:t>
            </w:r>
            <w:r/>
          </w:p>
          <w:p>
            <w:pPr>
              <w:jc w:val="center"/>
              <w:rPr>
                <w:rFonts w:hint="eastAsia" w:ascii="宋体" w:hAnsi="宋体" w:cs="宋体"/>
                <w:color w:val="000000"/>
              </w:rPr>
            </w:pPr>
            <w:r>
              <w:rPr>
                <w:rFonts w:hint="eastAsia"/>
                <w:color w:val="000000"/>
              </w:rPr>
              <w:t xml:space="preserve">六合区</w:t>
            </w:r>
            <w:r/>
          </w:p>
        </w:tc>
        <w:tc>
          <w:tcPr>
            <w:tcW w:w="1275" w:type="dxa"/>
            <w:vAlign w:val="center"/>
            <w:textDirection w:val="lrTb"/>
            <w:noWrap w:val="false"/>
          </w:tcPr>
          <w:p>
            <w:pPr>
              <w:jc w:val="center"/>
              <w:rPr>
                <w:rFonts w:hint="eastAsia" w:ascii="宋体" w:hAnsi="宋体" w:cs="宋体"/>
                <w:color w:val="000000"/>
              </w:rPr>
            </w:pPr>
            <w:r>
              <w:rPr>
                <w:rFonts w:ascii="宋体" w:hAnsi="宋体" w:cs="宋体"/>
                <w:color w:val="000000"/>
              </w:rPr>
              <w:t xml:space="preserve">24.5</w:t>
            </w:r>
            <w:r/>
          </w:p>
        </w:tc>
        <w:tc>
          <w:tcPr>
            <w:tcW w:w="1276" w:type="dxa"/>
            <w:vAlign w:val="center"/>
            <w:textDirection w:val="lrTb"/>
            <w:noWrap/>
          </w:tcPr>
          <w:p>
            <w:pPr>
              <w:jc w:val="center"/>
              <w:rPr>
                <w:rFonts w:hint="eastAsia" w:ascii="宋体" w:hAnsi="宋体" w:cs="宋体"/>
                <w:color w:val="000000"/>
              </w:rPr>
            </w:pPr>
            <w:r>
              <w:rPr>
                <w:rFonts w:ascii="宋体" w:hAnsi="宋体" w:cs="宋体"/>
                <w:color w:val="000000"/>
              </w:rPr>
              <w:t xml:space="preserve">245</w:t>
            </w:r>
            <w:r/>
          </w:p>
        </w:tc>
        <w:tc>
          <w:tcPr>
            <w:tcW w:w="2693" w:type="dxa"/>
            <w:vAlign w:val="center"/>
            <w:vMerge w:val="restart"/>
            <w:textDirection w:val="lrTb"/>
            <w:noWrap w:val="false"/>
          </w:tcPr>
          <w:p>
            <w:pPr>
              <w:rPr>
                <w:rFonts w:hint="eastAsia" w:ascii="宋体" w:hAnsi="宋体" w:cs="宋体"/>
                <w:color w:val="000000"/>
              </w:rPr>
            </w:pPr>
            <w:r>
              <w:rPr>
                <w:rFonts w:hint="eastAsia" w:ascii="宋体" w:hAnsi="宋体" w:cs="宋体"/>
                <w:color w:val="000000"/>
              </w:rPr>
              <w:t xml:space="preserve">1.供应商完成采购人分配的协查户数，对每户协查对象出具协查报告，其中已取得必要的协查资料、有完整明确公示信息协查结论的出具“有协查结论”报告，因检查对象联系不上或不提供资料或其他客观原因导致对部分企业无法明确具体结论，出具“无法核实查证”报告。分配的协查对象全部出具协查报告视为完成要求的工作数量。</w:t>
            </w:r>
            <w:r>
              <w:rPr>
                <w:rFonts w:hint="eastAsia" w:ascii="宋体" w:hAnsi="宋体" w:cs="宋体"/>
                <w:color w:val="000000"/>
              </w:rPr>
              <w:br/>
            </w:r>
            <w:r>
              <w:rPr>
                <w:rFonts w:hint="eastAsia" w:ascii="宋体" w:hAnsi="宋体" w:cs="宋体"/>
                <w:color w:val="000000"/>
              </w:rPr>
              <w:t xml:space="preserve">2.供应商未按时完成协查户数数量，对未完成户数按</w:t>
            </w:r>
            <w:r>
              <w:rPr>
                <w:rFonts w:hint="eastAsia" w:ascii="宋体" w:hAnsi="宋体" w:cs="宋体"/>
              </w:rPr>
              <w:t xml:space="preserve">1000元/户</w:t>
            </w:r>
            <w:r>
              <w:rPr>
                <w:rFonts w:hint="eastAsia" w:ascii="宋体" w:hAnsi="宋体" w:cs="宋体"/>
                <w:color w:val="000000"/>
              </w:rPr>
              <w:t xml:space="preserve">扣除合同款项并追究违约责任。</w:t>
            </w:r>
            <w:r>
              <w:rPr>
                <w:rFonts w:hint="eastAsia" w:ascii="宋体" w:hAnsi="宋体" w:cs="宋体"/>
                <w:color w:val="000000"/>
              </w:rPr>
              <w:br/>
            </w:r>
            <w:r>
              <w:rPr>
                <w:rFonts w:hint="eastAsia" w:ascii="宋体" w:hAnsi="宋体" w:cs="宋体"/>
                <w:color w:val="000000"/>
              </w:rPr>
              <w:t xml:space="preserve">3.本项目的中标供应商对每一户协查对象均需出具协查报告，如被抽查企业已按要求提供相关材料，《协查工作报告》中应当载明具体的“一致”或“不一致”协查结论；如因检查对象联系不上或不提供资料或其他客观原因导致协查报告中无法载明具体协查结论的，协查报告中应载明具体情况及有关证明材料。</w:t>
            </w:r>
            <w:r/>
          </w:p>
        </w:tc>
      </w:tr>
      <w:tr>
        <w:trPr>
          <w:jc w:val="center"/>
          <w:trHeight w:val="900"/>
        </w:trPr>
        <w:tc>
          <w:tcPr>
            <w:tcW w:w="794"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2</w:t>
            </w:r>
            <w:r/>
          </w:p>
        </w:tc>
        <w:tc>
          <w:tcPr>
            <w:tcW w:w="1773"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202</w:t>
            </w:r>
            <w:r>
              <w:rPr>
                <w:rFonts w:ascii="宋体" w:hAnsi="宋体" w:cs="宋体"/>
                <w:color w:val="000000"/>
              </w:rPr>
              <w:t xml:space="preserve">6</w:t>
            </w:r>
            <w:r>
              <w:rPr>
                <w:rFonts w:hint="eastAsia" w:ascii="宋体" w:hAnsi="宋体" w:cs="宋体"/>
                <w:color w:val="000000"/>
              </w:rPr>
              <w:t xml:space="preserve">年企业公示信息中介协查服务</w:t>
            </w:r>
            <w:r>
              <w:rPr>
                <w:rFonts w:hint="eastAsia" w:ascii="宋体"/>
                <w:sz w:val="24"/>
              </w:rPr>
              <w:t xml:space="preserve">采购</w:t>
            </w:r>
            <w:r>
              <w:rPr>
                <w:rFonts w:hint="eastAsia" w:ascii="宋体" w:hAnsi="宋体" w:cs="宋体"/>
                <w:color w:val="000000"/>
              </w:rPr>
              <w:t xml:space="preserve">包二</w:t>
            </w:r>
            <w:r/>
          </w:p>
        </w:tc>
        <w:tc>
          <w:tcPr>
            <w:tcW w:w="1256" w:type="dxa"/>
            <w:vAlign w:val="center"/>
            <w:textDirection w:val="lrTb"/>
            <w:noWrap w:val="false"/>
          </w:tcPr>
          <w:p>
            <w:pPr>
              <w:jc w:val="center"/>
              <w:rPr>
                <w:color w:val="000000"/>
              </w:rPr>
            </w:pPr>
            <w:r>
              <w:rPr>
                <w:rFonts w:hint="eastAsia"/>
                <w:color w:val="000000"/>
              </w:rPr>
              <w:t xml:space="preserve">玄武区</w:t>
            </w:r>
            <w:r/>
          </w:p>
          <w:p>
            <w:pPr>
              <w:jc w:val="center"/>
              <w:rPr>
                <w:color w:val="000000"/>
              </w:rPr>
            </w:pPr>
            <w:r>
              <w:rPr>
                <w:rFonts w:hint="eastAsia"/>
                <w:color w:val="000000"/>
              </w:rPr>
              <w:t xml:space="preserve">溧水区</w:t>
            </w:r>
            <w:r/>
          </w:p>
          <w:p>
            <w:pPr>
              <w:jc w:val="center"/>
              <w:rPr>
                <w:rFonts w:hint="eastAsia" w:ascii="宋体" w:hAnsi="宋体" w:cs="宋体"/>
                <w:color w:val="000000"/>
              </w:rPr>
            </w:pPr>
            <w:r>
              <w:rPr>
                <w:rFonts w:hint="eastAsia"/>
                <w:color w:val="000000"/>
              </w:rPr>
              <w:t xml:space="preserve">高淳区</w:t>
            </w:r>
            <w:r/>
          </w:p>
        </w:tc>
        <w:tc>
          <w:tcPr>
            <w:tcW w:w="1275" w:type="dxa"/>
            <w:vAlign w:val="center"/>
            <w:textDirection w:val="lrTb"/>
            <w:noWrap w:val="false"/>
          </w:tcPr>
          <w:p>
            <w:pPr>
              <w:jc w:val="center"/>
              <w:rPr>
                <w:rFonts w:hint="eastAsia" w:ascii="宋体" w:hAnsi="宋体" w:cs="宋体"/>
                <w:color w:val="000000"/>
              </w:rPr>
            </w:pPr>
            <w:r>
              <w:rPr>
                <w:rFonts w:ascii="宋体" w:hAnsi="宋体" w:cs="宋体"/>
                <w:color w:val="000000"/>
              </w:rPr>
              <w:t xml:space="preserve">23.8</w:t>
            </w:r>
            <w:r/>
          </w:p>
        </w:tc>
        <w:tc>
          <w:tcPr>
            <w:tcW w:w="1276" w:type="dxa"/>
            <w:vAlign w:val="center"/>
            <w:textDirection w:val="lrTb"/>
            <w:noWrap/>
          </w:tcPr>
          <w:p>
            <w:pPr>
              <w:jc w:val="center"/>
              <w:rPr>
                <w:rFonts w:hint="eastAsia" w:ascii="宋体" w:hAnsi="宋体" w:cs="宋体"/>
                <w:color w:val="000000"/>
              </w:rPr>
            </w:pPr>
            <w:r>
              <w:rPr>
                <w:rFonts w:ascii="宋体" w:hAnsi="宋体" w:cs="宋体"/>
                <w:color w:val="000000"/>
              </w:rPr>
              <w:t xml:space="preserve">238</w:t>
            </w:r>
            <w:r/>
          </w:p>
        </w:tc>
        <w:tc>
          <w:tcPr>
            <w:tcW w:w="2693" w:type="dxa"/>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1389"/>
        </w:trPr>
        <w:tc>
          <w:tcPr>
            <w:tcW w:w="794"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3</w:t>
            </w:r>
            <w:r/>
          </w:p>
        </w:tc>
        <w:tc>
          <w:tcPr>
            <w:tcW w:w="1773"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202</w:t>
            </w:r>
            <w:r>
              <w:rPr>
                <w:rFonts w:ascii="宋体" w:hAnsi="宋体" w:cs="宋体"/>
                <w:color w:val="000000"/>
              </w:rPr>
              <w:t xml:space="preserve">6</w:t>
            </w:r>
            <w:r>
              <w:rPr>
                <w:rFonts w:hint="eastAsia" w:ascii="宋体" w:hAnsi="宋体" w:cs="宋体"/>
                <w:color w:val="000000"/>
              </w:rPr>
              <w:t xml:space="preserve">年企业公示信息中介协查服务</w:t>
            </w:r>
            <w:r>
              <w:rPr>
                <w:rFonts w:hint="eastAsia" w:ascii="宋体"/>
                <w:sz w:val="24"/>
              </w:rPr>
              <w:t xml:space="preserve">采购</w:t>
            </w:r>
            <w:r>
              <w:rPr>
                <w:rFonts w:hint="eastAsia" w:ascii="宋体" w:hAnsi="宋体" w:cs="宋体"/>
                <w:color w:val="000000"/>
              </w:rPr>
              <w:t xml:space="preserve">包三</w:t>
            </w:r>
            <w:r/>
          </w:p>
        </w:tc>
        <w:tc>
          <w:tcPr>
            <w:tcW w:w="1256" w:type="dxa"/>
            <w:vAlign w:val="center"/>
            <w:textDirection w:val="lrTb"/>
            <w:noWrap w:val="false"/>
          </w:tcPr>
          <w:p>
            <w:pPr>
              <w:jc w:val="center"/>
              <w:rPr>
                <w:rFonts w:hint="eastAsia" w:ascii="宋体" w:hAnsi="宋体" w:cs="宋体"/>
                <w:color w:val="000000"/>
              </w:rPr>
            </w:pPr>
            <w:r>
              <w:rPr>
                <w:rFonts w:hint="eastAsia"/>
                <w:color w:val="000000"/>
              </w:rPr>
              <w:t xml:space="preserve">秦淮区</w:t>
            </w:r>
            <w:r/>
          </w:p>
        </w:tc>
        <w:tc>
          <w:tcPr>
            <w:tcW w:w="1275" w:type="dxa"/>
            <w:vAlign w:val="center"/>
            <w:textDirection w:val="lrTb"/>
            <w:noWrap w:val="false"/>
          </w:tcPr>
          <w:p>
            <w:pPr>
              <w:jc w:val="center"/>
              <w:rPr>
                <w:rFonts w:hint="eastAsia" w:ascii="宋体" w:hAnsi="宋体" w:cs="宋体"/>
                <w:color w:val="000000"/>
              </w:rPr>
            </w:pPr>
            <w:r>
              <w:rPr>
                <w:rFonts w:ascii="宋体" w:hAnsi="宋体" w:cs="宋体"/>
                <w:color w:val="000000"/>
              </w:rPr>
              <w:t xml:space="preserve">28.5</w:t>
            </w:r>
            <w:r/>
          </w:p>
        </w:tc>
        <w:tc>
          <w:tcPr>
            <w:tcW w:w="1276" w:type="dxa"/>
            <w:vAlign w:val="center"/>
            <w:textDirection w:val="lrTb"/>
            <w:noWrap/>
          </w:tcPr>
          <w:p>
            <w:pPr>
              <w:jc w:val="center"/>
              <w:rPr>
                <w:rFonts w:hint="eastAsia" w:ascii="宋体" w:hAnsi="宋体" w:cs="宋体"/>
                <w:color w:val="000000"/>
              </w:rPr>
            </w:pPr>
            <w:r>
              <w:rPr>
                <w:rFonts w:ascii="宋体" w:hAnsi="宋体" w:cs="宋体"/>
                <w:color w:val="000000"/>
              </w:rPr>
              <w:t xml:space="preserve">285</w:t>
            </w:r>
            <w:r/>
          </w:p>
        </w:tc>
        <w:tc>
          <w:tcPr>
            <w:tcW w:w="2693" w:type="dxa"/>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1423"/>
        </w:trPr>
        <w:tc>
          <w:tcPr>
            <w:tcW w:w="794"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4</w:t>
            </w:r>
            <w:r/>
          </w:p>
        </w:tc>
        <w:tc>
          <w:tcPr>
            <w:tcW w:w="1773"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202</w:t>
            </w:r>
            <w:r>
              <w:rPr>
                <w:rFonts w:ascii="宋体" w:hAnsi="宋体" w:cs="宋体"/>
                <w:color w:val="000000"/>
              </w:rPr>
              <w:t xml:space="preserve">6</w:t>
            </w:r>
            <w:r>
              <w:rPr>
                <w:rFonts w:hint="eastAsia" w:ascii="宋体" w:hAnsi="宋体" w:cs="宋体"/>
                <w:color w:val="000000"/>
              </w:rPr>
              <w:t xml:space="preserve">年企业公示信息中介协查服务</w:t>
            </w:r>
            <w:r>
              <w:rPr>
                <w:rFonts w:hint="eastAsia" w:ascii="宋体"/>
                <w:sz w:val="24"/>
              </w:rPr>
              <w:t xml:space="preserve">采购</w:t>
            </w:r>
            <w:r>
              <w:rPr>
                <w:rFonts w:hint="eastAsia" w:ascii="宋体" w:hAnsi="宋体" w:cs="宋体"/>
                <w:color w:val="000000"/>
              </w:rPr>
              <w:t xml:space="preserve">包四</w:t>
            </w:r>
            <w:r/>
          </w:p>
        </w:tc>
        <w:tc>
          <w:tcPr>
            <w:tcW w:w="1256" w:type="dxa"/>
            <w:vAlign w:val="center"/>
            <w:textDirection w:val="lrTb"/>
            <w:noWrap w:val="false"/>
          </w:tcPr>
          <w:p>
            <w:pPr>
              <w:jc w:val="center"/>
              <w:rPr>
                <w:rFonts w:hint="eastAsia" w:ascii="宋体" w:hAnsi="宋体" w:cs="宋体"/>
                <w:color w:val="000000"/>
              </w:rPr>
            </w:pPr>
            <w:r>
              <w:rPr>
                <w:rFonts w:hint="eastAsia"/>
                <w:color w:val="000000"/>
              </w:rPr>
              <w:t xml:space="preserve">建邺区</w:t>
            </w:r>
            <w:r/>
          </w:p>
        </w:tc>
        <w:tc>
          <w:tcPr>
            <w:tcW w:w="1275" w:type="dxa"/>
            <w:vAlign w:val="center"/>
            <w:textDirection w:val="lrTb"/>
            <w:noWrap w:val="false"/>
          </w:tcPr>
          <w:p>
            <w:pPr>
              <w:jc w:val="center"/>
              <w:rPr>
                <w:rFonts w:hint="eastAsia" w:ascii="宋体" w:hAnsi="宋体" w:cs="宋体"/>
                <w:color w:val="000000"/>
              </w:rPr>
            </w:pPr>
            <w:r>
              <w:rPr>
                <w:rFonts w:ascii="宋体" w:hAnsi="宋体" w:cs="宋体"/>
                <w:color w:val="000000"/>
              </w:rPr>
              <w:t xml:space="preserve">24</w:t>
            </w:r>
            <w:r/>
          </w:p>
        </w:tc>
        <w:tc>
          <w:tcPr>
            <w:tcW w:w="1276" w:type="dxa"/>
            <w:vAlign w:val="center"/>
            <w:textDirection w:val="lrTb"/>
            <w:noWrap/>
          </w:tcPr>
          <w:p>
            <w:pPr>
              <w:jc w:val="center"/>
              <w:rPr>
                <w:rFonts w:hint="eastAsia" w:ascii="宋体" w:hAnsi="宋体" w:cs="宋体"/>
                <w:color w:val="000000"/>
              </w:rPr>
            </w:pPr>
            <w:r>
              <w:rPr>
                <w:rFonts w:ascii="宋体" w:hAnsi="宋体" w:cs="宋体"/>
                <w:color w:val="000000"/>
              </w:rPr>
              <w:t xml:space="preserve">240</w:t>
            </w:r>
            <w:r/>
          </w:p>
        </w:tc>
        <w:tc>
          <w:tcPr>
            <w:tcW w:w="2693" w:type="dxa"/>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1387"/>
        </w:trPr>
        <w:tc>
          <w:tcPr>
            <w:tcW w:w="794"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5</w:t>
            </w:r>
            <w:r/>
          </w:p>
        </w:tc>
        <w:tc>
          <w:tcPr>
            <w:tcW w:w="1773" w:type="dxa"/>
            <w:vAlign w:val="center"/>
            <w:textDirection w:val="lrTb"/>
            <w:noWrap w:val="false"/>
          </w:tcPr>
          <w:p>
            <w:pPr>
              <w:jc w:val="center"/>
              <w:rPr>
                <w:rFonts w:hint="eastAsia" w:ascii="宋体" w:hAnsi="宋体" w:cs="宋体"/>
              </w:rPr>
            </w:pPr>
            <w:r>
              <w:rPr>
                <w:rFonts w:hint="eastAsia" w:ascii="宋体" w:hAnsi="宋体" w:cs="宋体"/>
              </w:rPr>
              <w:t xml:space="preserve">202</w:t>
            </w:r>
            <w:r>
              <w:rPr>
                <w:rFonts w:ascii="宋体" w:hAnsi="宋体" w:cs="宋体"/>
              </w:rPr>
              <w:t xml:space="preserve">6</w:t>
            </w:r>
            <w:r>
              <w:rPr>
                <w:rFonts w:hint="eastAsia" w:ascii="宋体" w:hAnsi="宋体" w:cs="宋体"/>
              </w:rPr>
              <w:t xml:space="preserve">年企业公示信息中介协查服务</w:t>
            </w:r>
            <w:r>
              <w:rPr>
                <w:rFonts w:hint="eastAsia" w:ascii="宋体"/>
                <w:sz w:val="24"/>
              </w:rPr>
              <w:t xml:space="preserve">采购</w:t>
            </w:r>
            <w:r>
              <w:rPr>
                <w:rFonts w:hint="eastAsia" w:ascii="宋体" w:hAnsi="宋体" w:cs="宋体"/>
              </w:rPr>
              <w:t xml:space="preserve">包五</w:t>
            </w:r>
            <w:r/>
          </w:p>
        </w:tc>
        <w:tc>
          <w:tcPr>
            <w:tcW w:w="1256" w:type="dxa"/>
            <w:vAlign w:val="center"/>
            <w:textDirection w:val="lrTb"/>
            <w:noWrap w:val="false"/>
          </w:tcPr>
          <w:p>
            <w:pPr>
              <w:jc w:val="center"/>
              <w:rPr>
                <w:rFonts w:hint="eastAsia" w:ascii="宋体" w:hAnsi="宋体" w:cs="宋体"/>
                <w:color w:val="000000"/>
              </w:rPr>
            </w:pPr>
            <w:r>
              <w:rPr>
                <w:rFonts w:hint="eastAsia"/>
                <w:color w:val="000000"/>
              </w:rPr>
              <w:t xml:space="preserve">鼓楼区</w:t>
            </w:r>
            <w:r/>
          </w:p>
        </w:tc>
        <w:tc>
          <w:tcPr>
            <w:tcW w:w="1275" w:type="dxa"/>
            <w:vAlign w:val="center"/>
            <w:textDirection w:val="lrTb"/>
            <w:noWrap w:val="false"/>
          </w:tcPr>
          <w:p>
            <w:pPr>
              <w:jc w:val="center"/>
              <w:rPr>
                <w:rFonts w:hint="eastAsia" w:ascii="宋体" w:hAnsi="宋体" w:cs="宋体"/>
                <w:color w:val="000000"/>
              </w:rPr>
            </w:pPr>
            <w:r>
              <w:rPr>
                <w:rFonts w:ascii="宋体" w:hAnsi="宋体" w:cs="宋体"/>
                <w:color w:val="000000"/>
              </w:rPr>
              <w:t xml:space="preserve">26.5</w:t>
            </w:r>
            <w:r/>
          </w:p>
        </w:tc>
        <w:tc>
          <w:tcPr>
            <w:tcW w:w="1276" w:type="dxa"/>
            <w:vAlign w:val="center"/>
            <w:textDirection w:val="lrTb"/>
            <w:noWrap/>
          </w:tcPr>
          <w:p>
            <w:pPr>
              <w:jc w:val="center"/>
              <w:rPr>
                <w:rFonts w:hint="eastAsia" w:ascii="宋体" w:hAnsi="宋体" w:cs="宋体"/>
                <w:color w:val="000000"/>
              </w:rPr>
            </w:pPr>
            <w:r>
              <w:rPr>
                <w:rFonts w:ascii="宋体" w:hAnsi="宋体" w:cs="宋体"/>
                <w:color w:val="000000"/>
              </w:rPr>
              <w:t xml:space="preserve">265</w:t>
            </w:r>
            <w:r/>
          </w:p>
        </w:tc>
        <w:tc>
          <w:tcPr>
            <w:tcW w:w="2693" w:type="dxa"/>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1421"/>
        </w:trPr>
        <w:tc>
          <w:tcPr>
            <w:tcW w:w="794"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6</w:t>
            </w:r>
            <w:r/>
          </w:p>
        </w:tc>
        <w:tc>
          <w:tcPr>
            <w:tcW w:w="1773"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202</w:t>
            </w:r>
            <w:r>
              <w:rPr>
                <w:rFonts w:ascii="宋体" w:hAnsi="宋体" w:cs="宋体"/>
                <w:color w:val="000000"/>
              </w:rPr>
              <w:t xml:space="preserve">6</w:t>
            </w:r>
            <w:r>
              <w:rPr>
                <w:rFonts w:hint="eastAsia" w:ascii="宋体" w:hAnsi="宋体" w:cs="宋体"/>
                <w:color w:val="000000"/>
              </w:rPr>
              <w:t xml:space="preserve">年企业公示信息中介协查服务</w:t>
            </w:r>
            <w:r>
              <w:rPr>
                <w:rFonts w:hint="eastAsia" w:ascii="宋体"/>
                <w:sz w:val="24"/>
              </w:rPr>
              <w:t xml:space="preserve">采购</w:t>
            </w:r>
            <w:r>
              <w:rPr>
                <w:rFonts w:hint="eastAsia" w:ascii="宋体" w:hAnsi="宋体" w:cs="宋体"/>
                <w:color w:val="000000"/>
              </w:rPr>
              <w:t xml:space="preserve">包六</w:t>
            </w:r>
            <w:r/>
          </w:p>
        </w:tc>
        <w:tc>
          <w:tcPr>
            <w:tcW w:w="1256" w:type="dxa"/>
            <w:vAlign w:val="center"/>
            <w:textDirection w:val="lrTb"/>
            <w:noWrap w:val="false"/>
          </w:tcPr>
          <w:p>
            <w:pPr>
              <w:jc w:val="center"/>
              <w:rPr>
                <w:rFonts w:hint="eastAsia" w:ascii="宋体" w:hAnsi="宋体" w:cs="宋体"/>
                <w:color w:val="000000"/>
              </w:rPr>
            </w:pPr>
            <w:r>
              <w:rPr>
                <w:rFonts w:hint="eastAsia"/>
                <w:color w:val="000000"/>
              </w:rPr>
              <w:t xml:space="preserve">栖霞区</w:t>
            </w:r>
            <w:r/>
          </w:p>
        </w:tc>
        <w:tc>
          <w:tcPr>
            <w:tcW w:w="1275" w:type="dxa"/>
            <w:vAlign w:val="center"/>
            <w:textDirection w:val="lrTb"/>
            <w:noWrap w:val="false"/>
          </w:tcPr>
          <w:p>
            <w:pPr>
              <w:jc w:val="center"/>
              <w:rPr>
                <w:rFonts w:hint="eastAsia" w:ascii="宋体" w:hAnsi="宋体" w:cs="宋体"/>
                <w:color w:val="000000"/>
              </w:rPr>
            </w:pPr>
            <w:r>
              <w:rPr>
                <w:rFonts w:ascii="宋体" w:hAnsi="宋体" w:cs="宋体"/>
                <w:color w:val="000000"/>
              </w:rPr>
              <w:t xml:space="preserve">20</w:t>
            </w:r>
            <w:r/>
          </w:p>
        </w:tc>
        <w:tc>
          <w:tcPr>
            <w:tcW w:w="1276" w:type="dxa"/>
            <w:vAlign w:val="center"/>
            <w:textDirection w:val="lrTb"/>
            <w:noWrap/>
          </w:tcPr>
          <w:p>
            <w:pPr>
              <w:jc w:val="center"/>
              <w:rPr>
                <w:rFonts w:hint="eastAsia" w:ascii="宋体" w:hAnsi="宋体" w:cs="宋体"/>
                <w:color w:val="000000"/>
              </w:rPr>
            </w:pPr>
            <w:r>
              <w:rPr>
                <w:rFonts w:ascii="宋体" w:hAnsi="宋体" w:cs="宋体"/>
                <w:color w:val="000000"/>
              </w:rPr>
              <w:t xml:space="preserve">200</w:t>
            </w:r>
            <w:r/>
          </w:p>
        </w:tc>
        <w:tc>
          <w:tcPr>
            <w:tcW w:w="2693" w:type="dxa"/>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1403"/>
        </w:trPr>
        <w:tc>
          <w:tcPr>
            <w:tcW w:w="794" w:type="dxa"/>
            <w:vAlign w:val="center"/>
            <w:textDirection w:val="lrTb"/>
            <w:noWrap/>
          </w:tcPr>
          <w:p>
            <w:pPr>
              <w:jc w:val="center"/>
              <w:rPr>
                <w:rFonts w:hint="eastAsia" w:ascii="宋体" w:hAnsi="宋体" w:cs="宋体"/>
              </w:rPr>
            </w:pPr>
            <w:r>
              <w:rPr>
                <w:rFonts w:hint="eastAsia" w:ascii="宋体" w:hAnsi="宋体" w:cs="宋体"/>
              </w:rPr>
              <w:t xml:space="preserve">7</w:t>
            </w:r>
            <w:r/>
          </w:p>
        </w:tc>
        <w:tc>
          <w:tcPr>
            <w:tcW w:w="1773" w:type="dxa"/>
            <w:vAlign w:val="center"/>
            <w:textDirection w:val="lrTb"/>
            <w:noWrap w:val="false"/>
          </w:tcPr>
          <w:p>
            <w:pPr>
              <w:jc w:val="center"/>
              <w:rPr>
                <w:rFonts w:hint="eastAsia" w:ascii="宋体" w:hAnsi="宋体" w:cs="宋体"/>
              </w:rPr>
            </w:pPr>
            <w:r>
              <w:rPr>
                <w:rFonts w:hint="eastAsia" w:ascii="宋体" w:hAnsi="宋体" w:cs="宋体"/>
              </w:rPr>
              <w:t xml:space="preserve">202</w:t>
            </w:r>
            <w:r>
              <w:rPr>
                <w:rFonts w:ascii="宋体" w:hAnsi="宋体" w:cs="宋体"/>
              </w:rPr>
              <w:t xml:space="preserve">6</w:t>
            </w:r>
            <w:r>
              <w:rPr>
                <w:rFonts w:hint="eastAsia" w:ascii="宋体" w:hAnsi="宋体" w:cs="宋体"/>
              </w:rPr>
              <w:t xml:space="preserve">年企业公示信息中介协查服务</w:t>
            </w:r>
            <w:r>
              <w:rPr>
                <w:rFonts w:hint="eastAsia" w:ascii="宋体"/>
                <w:sz w:val="24"/>
              </w:rPr>
              <w:t xml:space="preserve">采购</w:t>
            </w:r>
            <w:r>
              <w:rPr>
                <w:rFonts w:hint="eastAsia" w:ascii="宋体" w:hAnsi="宋体" w:cs="宋体"/>
              </w:rPr>
              <w:t xml:space="preserve">包七</w:t>
            </w:r>
            <w:r/>
          </w:p>
        </w:tc>
        <w:tc>
          <w:tcPr>
            <w:tcW w:w="1256" w:type="dxa"/>
            <w:vAlign w:val="center"/>
            <w:textDirection w:val="lrTb"/>
            <w:noWrap w:val="false"/>
          </w:tcPr>
          <w:p>
            <w:pPr>
              <w:jc w:val="center"/>
            </w:pPr>
            <w:r/>
            <w:r/>
          </w:p>
          <w:p>
            <w:pPr>
              <w:jc w:val="center"/>
            </w:pPr>
            <w:r>
              <w:rPr>
                <w:rFonts w:hint="eastAsia"/>
              </w:rPr>
              <w:t xml:space="preserve">雨花台区</w:t>
            </w:r>
            <w:r/>
          </w:p>
          <w:p>
            <w:pPr>
              <w:jc w:val="center"/>
              <w:rPr>
                <w:rFonts w:hint="eastAsia" w:ascii="宋体" w:hAnsi="宋体" w:cs="宋体"/>
              </w:rPr>
            </w:pPr>
            <w:r>
              <w:rPr>
                <w:rFonts w:hint="eastAsia" w:ascii="宋体" w:hAnsi="宋体" w:cs="宋体"/>
              </w:rPr>
            </w:r>
            <w:r/>
          </w:p>
        </w:tc>
        <w:tc>
          <w:tcPr>
            <w:tcW w:w="1275" w:type="dxa"/>
            <w:vAlign w:val="center"/>
            <w:textDirection w:val="lrTb"/>
            <w:noWrap w:val="false"/>
          </w:tcPr>
          <w:p>
            <w:pPr>
              <w:jc w:val="center"/>
              <w:rPr>
                <w:rFonts w:hint="eastAsia" w:ascii="宋体" w:hAnsi="宋体" w:cs="宋体"/>
                <w:color w:val="000000"/>
              </w:rPr>
            </w:pPr>
            <w:r>
              <w:rPr>
                <w:rFonts w:ascii="宋体" w:hAnsi="宋体" w:cs="宋体"/>
                <w:color w:val="000000"/>
              </w:rPr>
              <w:t xml:space="preserve">17.1</w:t>
            </w:r>
            <w:r/>
          </w:p>
        </w:tc>
        <w:tc>
          <w:tcPr>
            <w:tcW w:w="1276" w:type="dxa"/>
            <w:vAlign w:val="center"/>
            <w:textDirection w:val="lrTb"/>
            <w:noWrap/>
          </w:tcPr>
          <w:p>
            <w:pPr>
              <w:jc w:val="center"/>
              <w:rPr>
                <w:rFonts w:hint="eastAsia" w:ascii="宋体" w:hAnsi="宋体" w:cs="宋体"/>
                <w:color w:val="000000"/>
              </w:rPr>
            </w:pPr>
            <w:r>
              <w:rPr>
                <w:rFonts w:ascii="宋体" w:hAnsi="宋体" w:cs="宋体"/>
                <w:color w:val="000000"/>
              </w:rPr>
              <w:t xml:space="preserve">171</w:t>
            </w:r>
            <w:r/>
          </w:p>
        </w:tc>
        <w:tc>
          <w:tcPr>
            <w:tcW w:w="2693" w:type="dxa"/>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bookmarkEnd w:id="12"/>
            <w:r/>
          </w:p>
        </w:tc>
      </w:tr>
    </w:tbl>
    <w:p>
      <w:pPr>
        <w:ind w:firstLine="480"/>
        <w:jc w:val="both"/>
        <w:spacing w:after="0" w:line="560" w:lineRule="exact"/>
        <w:widowControl w:val="off"/>
        <w:tabs>
          <w:tab w:val="left" w:pos="900" w:leader="none"/>
        </w:tabs>
        <w:rPr>
          <w:rFonts w:ascii="宋体"/>
          <w:sz w:val="24"/>
        </w:rPr>
      </w:pPr>
      <w:r/>
      <w:bookmarkStart w:id="13" w:name="_Hlk170308990"/>
      <w:r/>
      <w:bookmarkStart w:id="14" w:name="_Hlk100089513"/>
      <w:r/>
      <w:bookmarkStart w:id="15" w:name="_Hlk90561512"/>
      <w:r>
        <w:rPr>
          <w:rFonts w:hint="eastAsia" w:ascii="宋体"/>
          <w:sz w:val="24"/>
        </w:rPr>
        <w:t xml:space="preserve">4.</w:t>
      </w:r>
      <w:bookmarkEnd w:id="13"/>
      <w:r>
        <w:rPr>
          <w:rFonts w:hint="eastAsia" w:ascii="宋体"/>
          <w:sz w:val="24"/>
        </w:rPr>
        <w:t xml:space="preserve">项目需求简介</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南京市市场监督管理局按照《企业信息公示暂行条例》和《</w:t>
      </w:r>
      <w:bookmarkStart w:id="16" w:name="OLE_LINK8"/>
      <w:r/>
      <w:bookmarkStart w:id="17" w:name="OLE_LINK9"/>
      <w:r>
        <w:rPr>
          <w:rFonts w:hint="eastAsia" w:ascii="宋体"/>
          <w:sz w:val="24"/>
        </w:rPr>
        <w:t xml:space="preserve">企业公示信息抽查办法</w:t>
      </w:r>
      <w:bookmarkEnd w:id="16"/>
      <w:r/>
      <w:bookmarkEnd w:id="17"/>
      <w:r>
        <w:rPr>
          <w:rFonts w:hint="eastAsia" w:ascii="宋体"/>
          <w:sz w:val="24"/>
        </w:rPr>
        <w:t xml:space="preserve">》</w:t>
      </w:r>
      <w:r>
        <w:rPr>
          <w:rFonts w:hint="eastAsia"/>
        </w:rPr>
        <w:t xml:space="preserve">的要求，组织开展企业公示信息情况抽查。现拟公开遴选一批中介服务机构对企业年度报告和即时公示信息中的出资情况、投资情况、资产经营状况、从业人员等情况的真实性、合法性进行协查，对每个被查企业出具书面协查报告。本招标项目的最小招标单位为采购包，按每个采购包进行投标、评标。本招标文件所有内容未做特别标注或说明即适用所有采购包。具体详见采购文件第四章项目需求。</w:t>
      </w:r>
      <w:bookmarkEnd w:id="14"/>
      <w:r/>
      <w:bookmarkEnd w:id="15"/>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5.评审顺序</w:t>
      </w:r>
      <w:r/>
    </w:p>
    <w:p>
      <w:pPr>
        <w:ind w:firstLine="480"/>
        <w:jc w:val="both"/>
        <w:spacing w:after="0" w:line="360" w:lineRule="auto"/>
        <w:widowControl w:val="off"/>
        <w:tabs>
          <w:tab w:val="left" w:pos="900" w:leader="none"/>
        </w:tabs>
        <w:rPr>
          <w:rFonts w:ascii="宋体"/>
          <w:sz w:val="24"/>
        </w:rPr>
      </w:pPr>
      <w:r>
        <w:rPr>
          <w:rFonts w:hint="eastAsia" w:ascii="宋体"/>
          <w:sz w:val="24"/>
        </w:rPr>
        <w:t xml:space="preserve">评审时按照采购包1、采购包2、采购包3……采购包7的顺序依次评审，投标人投标多个采购包的，一旦投标人确定为采购包1综合得分排名第一的拟中标人，仍可参加后续所投采购包的评审，但即使该投标人在采购包2评审时总分排名第一，亦不作为拟中标候选人推荐，由排名第二的投标人递补，以此规则和顺序依次类推。</w:t>
      </w:r>
      <w:r/>
    </w:p>
    <w:p>
      <w:pPr>
        <w:ind w:firstLine="480"/>
        <w:jc w:val="both"/>
        <w:spacing w:after="0" w:line="360" w:lineRule="auto"/>
        <w:widowControl w:val="off"/>
        <w:tabs>
          <w:tab w:val="left" w:pos="900" w:leader="none"/>
        </w:tabs>
        <w:rPr>
          <w:rFonts w:ascii="宋体"/>
          <w:sz w:val="24"/>
        </w:rPr>
      </w:pPr>
      <w:r/>
      <w:bookmarkStart w:id="18" w:name="_Hlk131748490"/>
      <w:r>
        <w:rPr>
          <w:rFonts w:hint="eastAsia" w:ascii="宋体"/>
          <w:sz w:val="24"/>
        </w:rPr>
        <w:t xml:space="preserve">6.服务期限：</w:t>
      </w:r>
      <w:r>
        <w:rPr>
          <w:rFonts w:hint="eastAsia" w:ascii="宋体" w:hAnsi="宋体" w:cs="宋体"/>
          <w:sz w:val="24"/>
        </w:rPr>
        <w:t xml:space="preserve">自合同签订之日起1年。</w:t>
      </w:r>
      <w:bookmarkEnd w:id="18"/>
      <w:r/>
      <w:r/>
    </w:p>
    <w:p>
      <w:pPr>
        <w:pStyle w:val="728"/>
        <w:spacing w:after="0" w:line="360" w:lineRule="auto"/>
        <w:rPr>
          <w:rFonts w:hint="eastAsia" w:ascii="宋体" w:hAnsi="宋体"/>
          <w:sz w:val="24"/>
          <w:szCs w:val="24"/>
          <w:lang w:val="en-US"/>
        </w:rPr>
      </w:pPr>
      <w:r>
        <w:rPr>
          <w:rFonts w:hint="eastAsia" w:ascii="宋体" w:hAnsi="宋体"/>
          <w:sz w:val="24"/>
          <w:szCs w:val="24"/>
          <w:lang w:val="en-US"/>
        </w:rPr>
        <w:t xml:space="preserve">7.本项目所属行业：租赁和商务服务业</w:t>
      </w:r>
      <w:r/>
    </w:p>
    <w:p>
      <w:pPr>
        <w:pStyle w:val="728"/>
        <w:spacing w:after="0" w:line="360" w:lineRule="auto"/>
        <w:rPr>
          <w:rFonts w:hint="eastAsia" w:ascii="宋体" w:hAnsi="宋体"/>
          <w:sz w:val="24"/>
          <w:szCs w:val="24"/>
          <w:lang w:val="en-US"/>
        </w:rPr>
      </w:pPr>
      <w:r>
        <w:rPr>
          <w:rFonts w:hint="eastAsia" w:ascii="宋体" w:hAnsi="宋体"/>
          <w:sz w:val="24"/>
          <w:szCs w:val="24"/>
          <w:lang w:val="en-US"/>
        </w:rPr>
      </w:r>
      <w:r/>
    </w:p>
    <w:p>
      <w:pPr>
        <w:pStyle w:val="728"/>
        <w:ind w:firstLine="0"/>
      </w:pPr>
      <w:r>
        <w:rPr>
          <w:rFonts w:hint="eastAsia" w:ascii="宋体"/>
          <w:b/>
          <w:bCs/>
          <w:sz w:val="24"/>
        </w:rPr>
        <w:t xml:space="preserve">二、申请人的资格要求</w:t>
      </w:r>
      <w:r/>
    </w:p>
    <w:p>
      <w:pPr>
        <w:ind w:firstLine="480"/>
        <w:jc w:val="both"/>
        <w:spacing w:after="0" w:line="560" w:lineRule="exact"/>
        <w:widowControl w:val="off"/>
        <w:rPr>
          <w:rFonts w:hint="eastAsia" w:ascii="仿宋_GB2312" w:hAnsi="仿宋_GB2312" w:cs="Arial"/>
          <w:iCs/>
          <w:sz w:val="24"/>
        </w:rPr>
      </w:pPr>
      <w:r/>
      <w:bookmarkStart w:id="19" w:name="_Hlk82177973"/>
      <w:r>
        <w:rPr>
          <w:rFonts w:hint="eastAsia" w:ascii="仿宋_GB2312" w:hAnsi="仿宋_GB2312" w:cs="Arial"/>
          <w:iCs/>
          <w:sz w:val="24"/>
        </w:rPr>
        <w:t xml:space="preserve">（一）</w:t>
      </w:r>
      <w:r>
        <w:rPr>
          <w:rFonts w:ascii="仿宋_GB2312" w:hAnsi="仿宋_GB2312" w:cs="Arial"/>
          <w:iCs/>
          <w:sz w:val="24"/>
        </w:rPr>
        <w:t xml:space="preserve">符合政府采购法</w:t>
      </w:r>
      <w:r>
        <w:rPr>
          <w:rFonts w:hint="eastAsia" w:ascii="仿宋_GB2312" w:hAnsi="仿宋_GB2312" w:cs="Arial"/>
          <w:iCs/>
          <w:sz w:val="24"/>
        </w:rPr>
        <w:t xml:space="preserve">律法规及监管部门要求的有关条件：</w:t>
      </w:r>
      <w:bookmarkEnd w:id="19"/>
      <w:r/>
    </w:p>
    <w:p>
      <w:pPr>
        <w:ind w:firstLine="480"/>
        <w:jc w:val="both"/>
        <w:spacing w:after="0" w:line="560" w:lineRule="exact"/>
        <w:widowControl w:val="off"/>
        <w:rPr>
          <w:rFonts w:hint="eastAsia" w:ascii="仿宋_GB2312" w:hAnsi="仿宋_GB2312" w:cs="Arial"/>
          <w:iCs/>
          <w:sz w:val="24"/>
        </w:rPr>
      </w:pPr>
      <w:r/>
      <w:bookmarkStart w:id="20" w:name="_Hlk82765034"/>
      <w:r>
        <w:rPr>
          <w:rFonts w:ascii="仿宋_GB2312" w:hAnsi="仿宋_GB2312" w:cs="Arial"/>
          <w:iCs/>
          <w:sz w:val="24"/>
        </w:rPr>
        <w:t xml:space="preserve">1</w:t>
      </w:r>
      <w:r>
        <w:rPr>
          <w:rFonts w:hint="eastAsia" w:ascii="仿宋_GB2312" w:hAnsi="仿宋_GB2312" w:cs="Arial"/>
          <w:iCs/>
          <w:sz w:val="24"/>
        </w:rPr>
        <w:t xml:space="preserve">.符合《政府采购法》第二十二条、《政府采购法实施条例》第十七条及其他资格性规定并提供以下证明材料：</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1.1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1.2 南京市政府采购供应商信用记录表暨信用承诺书（加盖CA电子公章）</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（二）政府采购信用承诺</w:t>
      </w:r>
      <w:r/>
    </w:p>
    <w:p>
      <w:pPr>
        <w:ind w:firstLine="480"/>
        <w:jc w:val="both"/>
        <w:spacing w:after="0" w:line="560" w:lineRule="exact"/>
        <w:widowControl w:val="off"/>
        <w:rPr>
          <w:rFonts w:hint="eastAsia" w:ascii="宋体" w:hAnsi="宋体"/>
          <w:iCs/>
          <w:sz w:val="24"/>
          <w:szCs w:val="24"/>
        </w:rPr>
      </w:pPr>
      <w:r>
        <w:rPr>
          <w:rFonts w:hint="eastAsia" w:ascii="宋体" w:hAnsi="宋体"/>
          <w:iCs/>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w:t>
      </w:r>
      <w:r>
        <w:rPr>
          <w:rFonts w:hint="eastAsia" w:ascii="宋体" w:hAnsi="宋体"/>
          <w:iCs/>
          <w:sz w:val="24"/>
          <w:szCs w:val="24"/>
        </w:rPr>
        <w:t xml:space="preserve">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要求完成注册），然后在“信用记录”模块页面点击“信用记录打印”下载本单位《南京市政府采购供应商信用记录表暨信用承诺书》，由法人签字并盖单位CA电子公章，随响应文件一并递交。</w:t>
      </w:r>
      <w:r/>
    </w:p>
    <w:p>
      <w:pPr>
        <w:ind w:firstLine="480"/>
        <w:jc w:val="both"/>
        <w:spacing w:line="560" w:lineRule="exact"/>
        <w:rPr>
          <w:rFonts w:hint="eastAsia" w:ascii="仿宋_GB2312" w:hAnsi="仿宋_GB2312" w:cs="Arial"/>
          <w:iCs/>
          <w:sz w:val="24"/>
        </w:rPr>
      </w:pPr>
      <w:r>
        <w:rPr>
          <w:rFonts w:hint="eastAsia"/>
          <w:sz w:val="24"/>
          <w:szCs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w:t>
      </w:r>
      <w:r>
        <w:rPr>
          <w:rFonts w:hint="eastAsia"/>
          <w:sz w:val="24"/>
          <w:szCs w:val="24"/>
        </w:rPr>
        <w:t xml:space="preserve">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p>
    <w:p>
      <w:pPr>
        <w:ind w:firstLine="480"/>
        <w:jc w:val="both"/>
        <w:spacing w:after="0" w:line="560" w:lineRule="exact"/>
        <w:widowControl w:val="off"/>
        <w:rPr>
          <w:rFonts w:hint="eastAsia" w:ascii="宋体" w:hAnsi="宋体"/>
          <w:iCs/>
          <w:sz w:val="24"/>
          <w:szCs w:val="24"/>
        </w:rPr>
      </w:pPr>
      <w:r>
        <w:rPr>
          <w:rFonts w:ascii="宋体" w:hAnsi="宋体"/>
          <w:iCs/>
          <w:sz w:val="24"/>
          <w:szCs w:val="24"/>
        </w:rPr>
        <w:t xml:space="preserve">（</w:t>
      </w:r>
      <w:r>
        <w:rPr>
          <w:rFonts w:hint="eastAsia" w:ascii="宋体" w:hAnsi="宋体"/>
          <w:iCs/>
          <w:sz w:val="24"/>
          <w:szCs w:val="24"/>
        </w:rPr>
        <w:t xml:space="preserve">三</w:t>
      </w:r>
      <w:r>
        <w:rPr>
          <w:rFonts w:ascii="宋体" w:hAnsi="宋体"/>
          <w:iCs/>
          <w:sz w:val="24"/>
          <w:szCs w:val="24"/>
        </w:rPr>
        <w:t xml:space="preserve">）</w:t>
      </w:r>
      <w:r>
        <w:rPr>
          <w:rFonts w:hint="eastAsia" w:ascii="宋体" w:hAnsi="宋体"/>
          <w:iCs/>
          <w:sz w:val="24"/>
          <w:szCs w:val="24"/>
        </w:rPr>
        <w:t xml:space="preserve">本项目的特定资格要求：</w:t>
      </w:r>
      <w:r/>
    </w:p>
    <w:p>
      <w:pPr>
        <w:ind w:firstLine="480"/>
        <w:jc w:val="both"/>
        <w:spacing w:after="0" w:line="560" w:lineRule="exact"/>
        <w:widowControl w:val="off"/>
        <w:rPr>
          <w:rFonts w:hint="eastAsia" w:ascii="宋体" w:hAnsi="宋体"/>
          <w:iCs/>
          <w:sz w:val="24"/>
          <w:szCs w:val="24"/>
        </w:rPr>
      </w:pPr>
      <w:r>
        <w:rPr>
          <w:rFonts w:hint="eastAsia" w:ascii="宋体" w:hAnsi="宋体"/>
          <w:iCs/>
          <w:sz w:val="24"/>
          <w:szCs w:val="24"/>
        </w:rPr>
        <w:t xml:space="preserve">投标人应获得会计师事务所执业许可或获得税务师事务所行政登记中至少一项(提供《会计师事务所执业证书》或《税务师事务所行政登记证书》复印件并加盖CA电子公章)。</w:t>
      </w:r>
      <w:r/>
    </w:p>
    <w:p>
      <w:pPr>
        <w:ind w:firstLine="480"/>
        <w:jc w:val="both"/>
        <w:spacing w:after="0" w:line="560" w:lineRule="exact"/>
        <w:widowControl w:val="off"/>
        <w:rPr>
          <w:rFonts w:ascii="宋体"/>
          <w:iCs/>
          <w:sz w:val="24"/>
          <w:szCs w:val="24"/>
        </w:rPr>
      </w:pPr>
      <w:r>
        <w:rPr>
          <w:rFonts w:ascii="宋体" w:hAnsi="宋体"/>
          <w:iCs/>
          <w:sz w:val="24"/>
          <w:szCs w:val="24"/>
        </w:rPr>
        <w:t xml:space="preserve">（</w:t>
      </w:r>
      <w:r>
        <w:rPr>
          <w:rFonts w:hint="eastAsia" w:ascii="宋体" w:hAnsi="宋体"/>
          <w:iCs/>
          <w:sz w:val="24"/>
          <w:szCs w:val="24"/>
        </w:rPr>
        <w:t xml:space="preserve">四</w:t>
      </w:r>
      <w:r>
        <w:rPr>
          <w:rFonts w:ascii="宋体" w:hAnsi="宋体"/>
          <w:iCs/>
          <w:sz w:val="24"/>
          <w:szCs w:val="24"/>
        </w:rPr>
        <w:t xml:space="preserve">）</w:t>
      </w:r>
      <w:r>
        <w:rPr>
          <w:rFonts w:ascii="仿宋_GB2312" w:hAnsi="仿宋_GB2312" w:cs="Arial"/>
          <w:iCs/>
          <w:sz w:val="24"/>
        </w:rPr>
        <w:t xml:space="preserve">本项目</w:t>
      </w:r>
      <w:r>
        <w:rPr>
          <w:rFonts w:hint="eastAsia" w:ascii="仿宋_GB2312" w:hAnsi="仿宋_GB2312" w:cs="Arial"/>
          <w:b/>
          <w:iCs/>
          <w:sz w:val="24"/>
        </w:rPr>
        <w:t xml:space="preserve">不接受</w:t>
      </w:r>
      <w:r>
        <w:rPr>
          <w:rFonts w:ascii="仿宋_GB2312" w:hAnsi="仿宋_GB2312" w:cs="Arial"/>
          <w:iCs/>
          <w:sz w:val="24"/>
        </w:rPr>
        <w:t xml:space="preserve">联合体投标</w:t>
      </w:r>
      <w:r>
        <w:rPr>
          <w:rFonts w:hint="eastAsia" w:ascii="仿宋_GB2312" w:hAnsi="仿宋_GB2312" w:cs="Arial"/>
          <w:iCs/>
          <w:sz w:val="24"/>
        </w:rPr>
        <w:t xml:space="preserve">；</w:t>
      </w:r>
      <w:r/>
    </w:p>
    <w:p>
      <w:pPr>
        <w:ind w:firstLine="480"/>
        <w:jc w:val="both"/>
        <w:spacing w:after="0" w:line="560" w:lineRule="exact"/>
        <w:widowControl w:val="off"/>
        <w:rPr>
          <w:rFonts w:ascii="宋体" w:cs="宋体"/>
          <w:iCs/>
          <w:sz w:val="24"/>
          <w:szCs w:val="24"/>
        </w:rPr>
      </w:pPr>
      <w:r>
        <w:rPr>
          <w:rFonts w:hint="eastAsia" w:ascii="仿宋_GB2312" w:hAnsi="仿宋_GB2312" w:cs="Arial"/>
          <w:iCs/>
          <w:sz w:val="24"/>
        </w:rPr>
        <w:t xml:space="preserve">（五）本项目</w:t>
      </w:r>
      <w:r>
        <w:rPr>
          <w:rFonts w:hint="eastAsia" w:ascii="仿宋_GB2312" w:hAnsi="仿宋_GB2312" w:cs="Arial"/>
          <w:b/>
          <w:iCs/>
          <w:sz w:val="24"/>
        </w:rPr>
        <w:t xml:space="preserve">不接受</w:t>
      </w:r>
      <w:r>
        <w:rPr>
          <w:rFonts w:hint="eastAsia" w:ascii="仿宋_GB2312" w:hAnsi="仿宋_GB2312" w:cs="Arial"/>
          <w:iCs/>
          <w:sz w:val="24"/>
        </w:rPr>
        <w:t xml:space="preserve">进口产品投标；</w:t>
      </w:r>
      <w:r/>
    </w:p>
    <w:p>
      <w:pPr>
        <w:ind w:firstLine="480"/>
        <w:jc w:val="both"/>
        <w:spacing w:after="0" w:line="560" w:lineRule="exact"/>
        <w:widowControl w:val="off"/>
        <w:rPr>
          <w:rFonts w:ascii="宋体" w:cs="宋体"/>
          <w:iCs/>
          <w:sz w:val="24"/>
          <w:szCs w:val="24"/>
        </w:rPr>
      </w:pPr>
      <w:r>
        <w:rPr>
          <w:rFonts w:hint="eastAsia" w:ascii="仿宋_GB2312" w:hAnsi="仿宋_GB2312" w:cs="Arial"/>
          <w:iCs/>
          <w:sz w:val="24"/>
        </w:rPr>
        <w:t xml:space="preserve">（六）拒绝下述供应商参加本次采购活动：</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1、供应商单位负责人为同一人或者存在直接控股、管理关系的不同供应商，不得参加同一合同项下的政府采购活动；</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2、凡为采购项目提供整体设计、规范编制或者项目管理、监理、检测等服务的供应商，不得再参加本项目的采购活动；</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szCs w:val="21"/>
        </w:rPr>
        <w:t xml:space="preserve">3、公益一类事业单位、使用事业编制且由财政拨款保障的群团组织，不得参加本项目的采购活动。</w:t>
      </w:r>
      <w:bookmarkEnd w:id="20"/>
      <w:r/>
    </w:p>
    <w:p>
      <w:pPr>
        <w:jc w:val="both"/>
        <w:spacing w:after="0" w:line="560" w:lineRule="exact"/>
        <w:widowControl w:val="off"/>
        <w:tabs>
          <w:tab w:val="left" w:pos="900" w:leader="none"/>
        </w:tabs>
        <w:rPr>
          <w:rFonts w:ascii="宋体"/>
          <w:b/>
          <w:bCs/>
          <w:sz w:val="24"/>
        </w:rPr>
      </w:pPr>
      <w:r>
        <w:rPr>
          <w:rFonts w:hint="eastAsia" w:ascii="宋体"/>
          <w:b/>
          <w:bCs/>
          <w:sz w:val="24"/>
        </w:rPr>
        <w:t xml:space="preserve">三、获取采购文件</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1.时间：自采购公告发布之日起5个工作日</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2.方式：在“江苏政府采购网”自行免费下载采购文件。</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注：查看公告附件链接的采购文件不代表参与投标，供应商须登陆“江苏政府采购网”→首页点击“苏采云”</w:t>
      </w:r>
      <w:bookmarkStart w:id="21" w:name="_Hlk219329385"/>
      <w:r>
        <w:rPr>
          <w:rFonts w:hint="eastAsia" w:ascii="宋体"/>
          <w:sz w:val="24"/>
        </w:rPr>
        <w:t xml:space="preserve">→</w:t>
      </w:r>
      <w:bookmarkEnd w:id="21"/>
      <w:r>
        <w:rPr>
          <w:rFonts w:ascii="宋体"/>
          <w:sz w:val="24"/>
        </w:rPr>
        <w:t xml:space="preserve">点击“用户注册”</w:t>
      </w:r>
      <w:r>
        <w:rPr>
          <w:rFonts w:hint="eastAsia" w:ascii="宋体"/>
          <w:sz w:val="24"/>
        </w:rPr>
        <w:t xml:space="preserve">→</w:t>
      </w:r>
      <w:r>
        <w:rPr>
          <w:rFonts w:ascii="宋体"/>
          <w:sz w:val="24"/>
        </w:rPr>
        <w:t xml:space="preserve">“新CA办理指南”</w:t>
      </w:r>
      <w:r>
        <w:rPr>
          <w:rFonts w:hint="eastAsia" w:ascii="宋体"/>
          <w:sz w:val="24"/>
        </w:rPr>
        <w:t xml:space="preserve"> →</w:t>
      </w:r>
      <w:r>
        <w:rPr>
          <w:rFonts w:ascii="宋体"/>
          <w:sz w:val="24"/>
        </w:rPr>
        <w:t xml:space="preserve">获取CA后绑定、登录系统</w:t>
      </w:r>
      <w:r>
        <w:rPr>
          <w:rFonts w:hint="eastAsia" w:ascii="宋体"/>
          <w:sz w:val="24"/>
        </w:rPr>
        <w:t xml:space="preserve">→“项目参与”→“可参与项目”→“我要参与”，参与成功后到“已参与项目”界面中找到该项目，办理投标登记手续、正式获取并下载采购文件</w:t>
      </w:r>
      <w:r>
        <w:rPr>
          <w:rFonts w:ascii="宋体"/>
          <w:sz w:val="24"/>
        </w:rPr>
        <w:t xml:space="preserve">（文件后缀名为“.kedt”）</w:t>
      </w:r>
      <w:r>
        <w:rPr>
          <w:rFonts w:hint="eastAsia" w:ascii="宋体"/>
          <w:sz w:val="24"/>
        </w:rPr>
        <w:t xml:space="preserve">。详细步骤请查看并以《苏采云系统供应商操作手册》为准。</w:t>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四、提交投标文件截止时间、开标时间和地点</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1.投标文件接收截止时间：2026年0</w:t>
      </w:r>
      <w:r>
        <w:rPr>
          <w:rFonts w:hint="eastAsia" w:ascii="宋体"/>
          <w:sz w:val="24"/>
          <w:lang w:val="en-US" w:eastAsia="zh-CN"/>
        </w:rPr>
        <w:t xml:space="preserve">6</w:t>
      </w:r>
      <w:r>
        <w:rPr>
          <w:rFonts w:hint="eastAsia" w:ascii="宋体"/>
          <w:sz w:val="24"/>
        </w:rPr>
        <w:t xml:space="preserve">月</w:t>
      </w:r>
      <w:r>
        <w:rPr>
          <w:rFonts w:hint="eastAsia" w:ascii="宋体"/>
          <w:sz w:val="24"/>
          <w:lang w:val="en-US" w:eastAsia="zh-CN"/>
        </w:rPr>
        <w:t xml:space="preserve">01</w:t>
      </w:r>
      <w:bookmarkStart w:id="122" w:name="_GoBack"/>
      <w:r/>
      <w:bookmarkEnd w:id="122"/>
      <w:r>
        <w:rPr>
          <w:rFonts w:hint="eastAsia" w:ascii="宋体"/>
          <w:sz w:val="24"/>
        </w:rPr>
        <w:t xml:space="preserve">日0</w:t>
      </w:r>
      <w:r>
        <w:rPr>
          <w:rFonts w:hint="eastAsia" w:ascii="宋体"/>
          <w:sz w:val="24"/>
          <w:lang w:val="en-US" w:eastAsia="zh-CN"/>
        </w:rPr>
        <w:t xml:space="preserve">9</w:t>
      </w:r>
      <w:r>
        <w:rPr>
          <w:rFonts w:hint="eastAsia" w:ascii="宋体"/>
          <w:sz w:val="24"/>
        </w:rPr>
        <w:t xml:space="preserve">:</w:t>
      </w:r>
      <w:r>
        <w:rPr>
          <w:rFonts w:hint="eastAsia" w:ascii="宋体"/>
          <w:sz w:val="24"/>
          <w:lang w:val="en-US" w:eastAsia="zh-CN"/>
        </w:rPr>
        <w:t xml:space="preserve">00</w:t>
      </w:r>
      <w:r>
        <w:rPr>
          <w:rFonts w:hint="eastAsia" w:ascii="宋体"/>
          <w:sz w:val="24"/>
        </w:rPr>
        <w:t xml:space="preserve">（北京时间）</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2.地点：“苏采云”政府采购交易系统网上开标大厅。</w:t>
      </w:r>
      <w:r/>
    </w:p>
    <w:p>
      <w:pPr>
        <w:jc w:val="both"/>
        <w:spacing w:after="0" w:line="560" w:lineRule="exact"/>
        <w:widowControl w:val="off"/>
        <w:tabs>
          <w:tab w:val="left" w:pos="900" w:leader="none"/>
        </w:tabs>
        <w:rPr>
          <w:rFonts w:hint="eastAsia" w:ascii="宋体" w:hAnsi="宋体" w:cs="宋体"/>
          <w:b/>
          <w:sz w:val="24"/>
          <w:szCs w:val="24"/>
        </w:rPr>
      </w:pPr>
      <w:r>
        <w:rPr>
          <w:rFonts w:hint="eastAsia" w:ascii="宋体"/>
          <w:b/>
          <w:bCs/>
          <w:sz w:val="24"/>
        </w:rPr>
        <w:t xml:space="preserve">五、</w:t>
      </w:r>
      <w:r>
        <w:rPr>
          <w:rFonts w:hint="eastAsia" w:ascii="宋体" w:hAnsi="宋体" w:cs="宋体"/>
          <w:b/>
          <w:sz w:val="24"/>
          <w:szCs w:val="24"/>
        </w:rPr>
        <w:t xml:space="preserve">公告期限</w:t>
      </w:r>
      <w:r/>
    </w:p>
    <w:p>
      <w:pPr>
        <w:ind w:firstLine="480"/>
        <w:jc w:val="both"/>
        <w:spacing w:after="62" w:line="560" w:lineRule="exact"/>
        <w:widowControl w:val="off"/>
        <w:rPr>
          <w:rFonts w:hint="eastAsia" w:ascii="宋体" w:hAnsi="宋体"/>
          <w:bCs/>
          <w:sz w:val="24"/>
          <w:szCs w:val="24"/>
        </w:rPr>
      </w:pPr>
      <w:r>
        <w:rPr>
          <w:rFonts w:hint="eastAsia" w:ascii="宋体" w:hAnsi="宋体"/>
          <w:bCs/>
          <w:sz w:val="24"/>
          <w:szCs w:val="24"/>
        </w:rPr>
        <w:t xml:space="preserve">自招标公告在江苏政府采购网发布之日起</w:t>
      </w:r>
      <w:r>
        <w:rPr>
          <w:rFonts w:ascii="宋体" w:hAnsi="宋体"/>
          <w:bCs/>
          <w:sz w:val="24"/>
          <w:szCs w:val="24"/>
        </w:rPr>
        <w:t xml:space="preserve">5个工作日。有关本次招标的事项若存在变动或修改，敬请及时关注</w:t>
      </w:r>
      <w:r>
        <w:rPr>
          <w:rFonts w:hint="eastAsia" w:ascii="宋体" w:hAnsi="宋体"/>
          <w:bCs/>
          <w:sz w:val="24"/>
          <w:szCs w:val="24"/>
        </w:rPr>
        <w:t xml:space="preserve">江苏政府采购网</w:t>
      </w:r>
      <w:r>
        <w:rPr>
          <w:rFonts w:ascii="宋体" w:hAnsi="宋体"/>
          <w:bCs/>
          <w:sz w:val="24"/>
          <w:szCs w:val="24"/>
        </w:rPr>
        <w:t xml:space="preserve">发布的信息更正公告。任何因未及时关注</w:t>
      </w:r>
      <w:r>
        <w:rPr>
          <w:rFonts w:hint="eastAsia" w:ascii="宋体" w:hAnsi="宋体"/>
          <w:bCs/>
          <w:sz w:val="24"/>
          <w:szCs w:val="24"/>
        </w:rPr>
        <w:t xml:space="preserve">江苏政府采购网</w:t>
      </w:r>
      <w:r>
        <w:rPr>
          <w:rFonts w:ascii="宋体" w:hAnsi="宋体"/>
          <w:bCs/>
          <w:sz w:val="24"/>
          <w:szCs w:val="24"/>
        </w:rPr>
        <w:t xml:space="preserve">发布的该项目信息导致的任何后果均由供应商自行承担，采购人及代理机构均不承担任何责任。</w:t>
      </w:r>
      <w:r/>
    </w:p>
    <w:p>
      <w:pPr>
        <w:ind w:firstLine="480"/>
        <w:jc w:val="both"/>
        <w:spacing w:after="62" w:line="560" w:lineRule="exact"/>
        <w:widowControl w:val="off"/>
        <w:rPr>
          <w:rFonts w:hint="eastAsia" w:ascii="宋体" w:hAnsi="宋体"/>
          <w:bCs/>
          <w:sz w:val="24"/>
          <w:szCs w:val="24"/>
        </w:rPr>
      </w:pPr>
      <w:r>
        <w:rPr>
          <w:rFonts w:hint="eastAsia" w:ascii="宋体" w:hAnsi="宋体"/>
          <w:bCs/>
          <w:sz w:val="24"/>
          <w:szCs w:val="24"/>
        </w:rPr>
        <w:t xml:space="preserve">江苏政府采购网：</w:t>
      </w:r>
      <w:r>
        <w:rPr>
          <w:rFonts w:ascii="宋体" w:hAnsi="宋体"/>
          <w:bCs/>
          <w:sz w:val="24"/>
          <w:szCs w:val="24"/>
        </w:rPr>
        <w:t xml:space="preserve">http://www.ccgp-jiangsu.gov.cn/</w:t>
      </w:r>
      <w:r/>
    </w:p>
    <w:p>
      <w:pPr>
        <w:ind w:firstLine="241"/>
        <w:rPr>
          <w:rFonts w:hint="eastAsia" w:ascii="宋体" w:hAnsi="宋体" w:cs="宋体"/>
          <w:b/>
          <w:sz w:val="24"/>
          <w:szCs w:val="24"/>
        </w:rPr>
      </w:pPr>
      <w:r>
        <w:rPr>
          <w:rFonts w:hint="eastAsia" w:ascii="宋体" w:hAnsi="宋体" w:cs="宋体"/>
          <w:b/>
          <w:sz w:val="24"/>
          <w:szCs w:val="24"/>
        </w:rPr>
        <w:t xml:space="preserve">六、其他补充事宜</w:t>
      </w:r>
      <w:r/>
    </w:p>
    <w:p>
      <w:pPr>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本采购文件中标★部分为实质性投标条件，为必须遵守的条件，如不满足将作无效投标文件处理。</w:t>
      </w:r>
      <w:r/>
    </w:p>
    <w:p>
      <w:pPr>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人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人应承担所有法律责任带来的全部最终不利后果。</w:t>
      </w:r>
      <w:r/>
    </w:p>
    <w:p>
      <w:pPr>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本采购项目为</w:t>
      </w:r>
      <w:r>
        <w:rPr>
          <w:rFonts w:hint="eastAsia" w:ascii="宋体" w:hAnsi="宋体" w:cs="宋体"/>
          <w:b/>
          <w:bCs/>
          <w:sz w:val="24"/>
          <w:szCs w:val="24"/>
        </w:rPr>
        <w:t xml:space="preserve">非预留</w:t>
      </w:r>
      <w:r>
        <w:rPr>
          <w:rFonts w:hint="eastAsia" w:ascii="宋体" w:hAnsi="宋体" w:cs="宋体"/>
          <w:sz w:val="24"/>
          <w:szCs w:val="24"/>
        </w:rPr>
        <w:t xml:space="preserve">份额专门面向中小企业的采购项目。本采购项目落实的政府采购政策：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①</w:t>
      </w:r>
      <w:r>
        <w:rPr>
          <w:rFonts w:ascii="宋体" w:hAnsi="宋体" w:cs="宋体"/>
          <w:sz w:val="24"/>
          <w:szCs w:val="24"/>
        </w:rPr>
        <w:t xml:space="preserve">政府采购促进中小企业发展政策；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②</w:t>
      </w:r>
      <w:r>
        <w:rPr>
          <w:rFonts w:ascii="宋体" w:hAnsi="宋体" w:cs="宋体"/>
          <w:sz w:val="24"/>
          <w:szCs w:val="24"/>
        </w:rPr>
        <w:t xml:space="preserve">政府采购促进残疾人就业政策；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③</w:t>
      </w:r>
      <w:r>
        <w:rPr>
          <w:rFonts w:ascii="宋体" w:hAnsi="宋体" w:cs="宋体"/>
          <w:sz w:val="24"/>
          <w:szCs w:val="24"/>
        </w:rPr>
        <w:t xml:space="preserve">政府采购支持监狱企业发展政策；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④</w:t>
      </w:r>
      <w:r>
        <w:rPr>
          <w:rFonts w:ascii="宋体" w:hAnsi="宋体" w:cs="宋体"/>
          <w:sz w:val="24"/>
          <w:szCs w:val="24"/>
        </w:rPr>
        <w:t xml:space="preserve">优先采购节能环保产品政策</w:t>
      </w:r>
      <w:r>
        <w:rPr>
          <w:rFonts w:hint="eastAsia" w:ascii="宋体" w:hAnsi="宋体" w:cs="宋体"/>
          <w:sz w:val="24"/>
          <w:szCs w:val="24"/>
        </w:rPr>
        <w:t xml:space="preserve">；</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⑤落实政府采购政策需满足的资格要求：需满足《政府采购促进中小企业发展管理办法》（财库</w:t>
      </w:r>
      <w:r>
        <w:rPr>
          <w:rFonts w:ascii="宋体" w:hAnsi="宋体" w:cs="宋体"/>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号）等文件要求。</w:t>
      </w:r>
      <w:r/>
    </w:p>
    <w:p>
      <w:pPr>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4.</w:t>
      </w:r>
      <w:r>
        <w:rPr>
          <w:rFonts w:hint="eastAsia" w:ascii="宋体" w:hAnsi="宋体"/>
          <w:sz w:val="24"/>
          <w:szCs w:val="24"/>
        </w:rPr>
        <w:t xml:space="preserve">供应商通过苏采云系统参与政府采购项目，需要办理江苏省政府采购数字证书及电子公章，具体详见苏采云系统登录页“新</w:t>
      </w:r>
      <w:r>
        <w:rPr>
          <w:rFonts w:ascii="宋体" w:hAnsi="宋体"/>
          <w:sz w:val="24"/>
          <w:szCs w:val="24"/>
        </w:rPr>
        <w:t xml:space="preserve">CA</w:t>
      </w:r>
      <w:r>
        <w:rPr>
          <w:rFonts w:hint="eastAsia" w:ascii="宋体" w:hAnsi="宋体"/>
          <w:sz w:val="24"/>
          <w:szCs w:val="24"/>
        </w:rPr>
        <w:t xml:space="preserve">办理指南”。供应商按《苏采云系统供应商操作手册》（以下简称“操作手册”）进行注册，并制作上传电子投标文件。《操作手册》下载地址：</w:t>
      </w:r>
      <w:r>
        <w:rPr>
          <w:rFonts w:ascii="宋体" w:hAnsi="宋体"/>
          <w:sz w:val="24"/>
          <w:szCs w:val="24"/>
        </w:rPr>
        <w:t xml:space="preserve">http://www.ccgp-jiangsu.gov.cn/jiangsu/zlxz/ee/ee3a4bc5a3454aa2b0d9312230633ce9.html</w:t>
      </w:r>
      <w:r>
        <w:rPr>
          <w:rFonts w:hint="eastAsia" w:ascii="宋体" w:hAnsi="宋体"/>
          <w:sz w:val="24"/>
          <w:szCs w:val="24"/>
        </w:rPr>
        <w:t xml:space="preserve">（“苏采云”南京地区客服热线</w:t>
      </w:r>
      <w:r>
        <w:rPr>
          <w:rFonts w:ascii="宋体" w:hAnsi="宋体"/>
          <w:sz w:val="24"/>
          <w:szCs w:val="24"/>
        </w:rPr>
        <w:t xml:space="preserve">025-83633744</w:t>
      </w:r>
      <w:r>
        <w:rPr>
          <w:rFonts w:hint="eastAsia" w:ascii="宋体" w:hAnsi="宋体"/>
          <w:sz w:val="24"/>
          <w:szCs w:val="24"/>
        </w:rPr>
        <w:t xml:space="preserve">、</w:t>
      </w:r>
      <w:r>
        <w:rPr>
          <w:rFonts w:ascii="宋体" w:hAnsi="宋体"/>
          <w:sz w:val="24"/>
          <w:szCs w:val="24"/>
        </w:rPr>
        <w:t xml:space="preserve">025-83633743</w:t>
      </w:r>
      <w:r>
        <w:rPr>
          <w:rFonts w:hint="eastAsia" w:ascii="宋体" w:hAnsi="宋体"/>
          <w:sz w:val="24"/>
          <w:szCs w:val="24"/>
        </w:rPr>
        <w:t xml:space="preserve">）。</w:t>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七、本次招标联系事项</w:t>
      </w:r>
      <w:r/>
    </w:p>
    <w:p>
      <w:pPr>
        <w:ind w:firstLine="480"/>
        <w:jc w:val="both"/>
        <w:spacing w:after="0" w:line="560" w:lineRule="exact"/>
        <w:widowControl w:val="off"/>
        <w:rPr>
          <w:rFonts w:ascii="宋体"/>
          <w:sz w:val="24"/>
        </w:rPr>
      </w:pPr>
      <w:r/>
      <w:bookmarkStart w:id="22" w:name="_Hlk47018607"/>
      <w:r>
        <w:rPr>
          <w:rFonts w:hint="eastAsia" w:ascii="宋体"/>
          <w:sz w:val="24"/>
        </w:rPr>
        <w:t xml:space="preserve">1.采购人联系方式</w:t>
      </w:r>
      <w:r/>
    </w:p>
    <w:p>
      <w:pPr>
        <w:ind w:firstLine="480"/>
        <w:jc w:val="both"/>
        <w:spacing w:after="0" w:line="560" w:lineRule="exact"/>
        <w:widowControl w:val="off"/>
        <w:rPr>
          <w:rFonts w:ascii="宋体"/>
          <w:sz w:val="24"/>
        </w:rPr>
      </w:pPr>
      <w:r>
        <w:rPr>
          <w:rFonts w:hint="eastAsia" w:ascii="宋体"/>
          <w:sz w:val="24"/>
        </w:rPr>
        <w:t xml:space="preserve">采购人名称：南京市市场监督管理局  </w:t>
      </w:r>
      <w:r/>
    </w:p>
    <w:p>
      <w:pPr>
        <w:ind w:firstLine="480"/>
        <w:jc w:val="both"/>
        <w:spacing w:after="0" w:line="560" w:lineRule="exact"/>
        <w:widowControl w:val="off"/>
        <w:rPr>
          <w:rFonts w:ascii="宋体"/>
          <w:sz w:val="24"/>
        </w:rPr>
      </w:pPr>
      <w:r>
        <w:rPr>
          <w:rFonts w:hint="eastAsia" w:ascii="宋体"/>
          <w:sz w:val="24"/>
        </w:rPr>
        <w:t xml:space="preserve">地址：南京市玄武区珠江路6</w:t>
      </w:r>
      <w:r>
        <w:rPr>
          <w:rFonts w:ascii="宋体"/>
          <w:sz w:val="24"/>
        </w:rPr>
        <w:t xml:space="preserve">96</w:t>
      </w:r>
      <w:r>
        <w:rPr>
          <w:rFonts w:hint="eastAsia" w:ascii="宋体"/>
          <w:sz w:val="24"/>
        </w:rPr>
        <w:t xml:space="preserve">号</w:t>
      </w:r>
      <w:r/>
    </w:p>
    <w:p>
      <w:pPr>
        <w:ind w:firstLine="480"/>
        <w:jc w:val="both"/>
        <w:spacing w:after="0" w:line="560" w:lineRule="exact"/>
        <w:widowControl w:val="off"/>
        <w:rPr>
          <w:rFonts w:ascii="宋体"/>
          <w:sz w:val="24"/>
        </w:rPr>
      </w:pPr>
      <w:r>
        <w:rPr>
          <w:rFonts w:hint="eastAsia" w:ascii="宋体"/>
          <w:sz w:val="24"/>
        </w:rPr>
        <w:t xml:space="preserve">联系人：田女士</w:t>
      </w:r>
      <w:r/>
    </w:p>
    <w:p>
      <w:pPr>
        <w:ind w:firstLine="480"/>
        <w:jc w:val="both"/>
        <w:spacing w:after="0" w:line="560" w:lineRule="exact"/>
        <w:widowControl w:val="off"/>
        <w:rPr>
          <w:rFonts w:ascii="宋体"/>
          <w:sz w:val="24"/>
        </w:rPr>
      </w:pPr>
      <w:r>
        <w:rPr>
          <w:rFonts w:hint="eastAsia" w:ascii="宋体"/>
          <w:sz w:val="24"/>
        </w:rPr>
        <w:t xml:space="preserve">联系电话：</w:t>
      </w:r>
      <w:r>
        <w:rPr>
          <w:rFonts w:ascii="宋体"/>
          <w:sz w:val="24"/>
        </w:rPr>
        <w:t xml:space="preserve">025-84648927</w:t>
      </w:r>
      <w:r/>
    </w:p>
    <w:p>
      <w:pPr>
        <w:ind w:firstLine="480"/>
        <w:jc w:val="both"/>
        <w:spacing w:after="0" w:line="560" w:lineRule="exact"/>
        <w:widowControl w:val="off"/>
        <w:rPr>
          <w:rFonts w:ascii="宋体"/>
          <w:sz w:val="24"/>
        </w:rPr>
      </w:pPr>
      <w:r>
        <w:rPr>
          <w:rFonts w:hint="eastAsia" w:ascii="宋体"/>
          <w:sz w:val="24"/>
        </w:rPr>
        <w:t xml:space="preserve">2.采购代理机构联系方式</w:t>
      </w:r>
      <w:r/>
    </w:p>
    <w:p>
      <w:pPr>
        <w:ind w:firstLine="480"/>
        <w:jc w:val="both"/>
        <w:spacing w:after="0" w:line="560" w:lineRule="exact"/>
        <w:widowControl w:val="off"/>
        <w:rPr>
          <w:rFonts w:ascii="宋体"/>
          <w:sz w:val="24"/>
        </w:rPr>
      </w:pPr>
      <w:r>
        <w:rPr>
          <w:rFonts w:hint="eastAsia" w:ascii="宋体"/>
          <w:sz w:val="24"/>
        </w:rPr>
        <w:t xml:space="preserve">联系人：</w:t>
      </w:r>
      <w:r>
        <w:rPr>
          <w:rFonts w:hint="eastAsia" w:ascii="宋体" w:hAnsi="宋体"/>
          <w:sz w:val="24"/>
        </w:rPr>
        <w:t xml:space="preserve">南京小旸树招标代理有限公司</w:t>
      </w:r>
      <w:r/>
    </w:p>
    <w:p>
      <w:pPr>
        <w:ind w:firstLine="480"/>
        <w:jc w:val="both"/>
        <w:spacing w:after="0" w:line="560" w:lineRule="exact"/>
        <w:widowControl w:val="off"/>
        <w:rPr>
          <w:rFonts w:ascii="宋体"/>
          <w:sz w:val="24"/>
        </w:rPr>
      </w:pPr>
      <w:r>
        <w:rPr>
          <w:rFonts w:hint="eastAsia" w:ascii="宋体"/>
          <w:sz w:val="24"/>
        </w:rPr>
        <w:t xml:space="preserve">联系电话：</w:t>
      </w:r>
      <w:r>
        <w:rPr>
          <w:rFonts w:hint="eastAsia" w:ascii="宋体" w:hAnsi="宋体"/>
          <w:sz w:val="24"/>
        </w:rPr>
        <w:t xml:space="preserve">025-52813631</w:t>
      </w:r>
      <w:r/>
    </w:p>
    <w:p>
      <w:pPr>
        <w:ind w:firstLine="480"/>
        <w:jc w:val="both"/>
        <w:spacing w:after="0" w:line="560" w:lineRule="exact"/>
        <w:widowControl w:val="off"/>
        <w:rPr>
          <w:rFonts w:ascii="宋体"/>
          <w:sz w:val="24"/>
        </w:rPr>
      </w:pPr>
      <w:r>
        <w:rPr>
          <w:rFonts w:hint="eastAsia" w:ascii="宋体"/>
          <w:sz w:val="24"/>
        </w:rPr>
        <w:t xml:space="preserve">联系地址：南京市雨花台区雨花大道2号邦宁科技园5楼505</w:t>
      </w:r>
      <w:r/>
    </w:p>
    <w:p>
      <w:pPr>
        <w:ind w:firstLine="480"/>
        <w:jc w:val="both"/>
        <w:spacing w:after="0" w:line="560" w:lineRule="exact"/>
        <w:widowControl w:val="off"/>
        <w:rPr>
          <w:rFonts w:ascii="宋体"/>
          <w:sz w:val="24"/>
        </w:rPr>
      </w:pPr>
      <w:r>
        <w:rPr>
          <w:rFonts w:hint="eastAsia" w:ascii="宋体"/>
          <w:sz w:val="24"/>
        </w:rPr>
        <w:t xml:space="preserve">3.项目</w:t>
      </w:r>
      <w:r>
        <w:rPr>
          <w:rFonts w:ascii="宋体"/>
          <w:sz w:val="24"/>
        </w:rPr>
        <w:t xml:space="preserve">联系方式</w:t>
      </w:r>
      <w:bookmarkEnd w:id="22"/>
      <w:r/>
    </w:p>
    <w:p>
      <w:pPr>
        <w:ind w:firstLine="480"/>
        <w:jc w:val="both"/>
        <w:spacing w:after="0" w:line="560" w:lineRule="exact"/>
        <w:widowControl w:val="off"/>
        <w:rPr>
          <w:rFonts w:ascii="宋体"/>
          <w:sz w:val="24"/>
        </w:rPr>
      </w:pPr>
      <w:r>
        <w:rPr>
          <w:rFonts w:hint="eastAsia" w:ascii="宋体"/>
          <w:sz w:val="24"/>
        </w:rPr>
        <w:t xml:space="preserve">项目联系人：朱工</w:t>
      </w:r>
      <w:r/>
    </w:p>
    <w:p>
      <w:pPr>
        <w:ind w:firstLine="480"/>
        <w:jc w:val="both"/>
        <w:spacing w:after="0" w:line="560" w:lineRule="exact"/>
        <w:widowControl w:val="off"/>
        <w:rPr>
          <w:rFonts w:ascii="宋体"/>
          <w:sz w:val="24"/>
        </w:rPr>
      </w:pPr>
      <w:r>
        <w:rPr>
          <w:rFonts w:hint="eastAsia" w:ascii="宋体"/>
          <w:sz w:val="24"/>
        </w:rPr>
        <w:t xml:space="preserve">电　话：025-52813631   </w:t>
      </w:r>
      <w:r/>
    </w:p>
    <w:p>
      <w:pPr>
        <w:ind w:firstLine="482"/>
        <w:jc w:val="both"/>
        <w:spacing w:after="0" w:line="560" w:lineRule="exact"/>
        <w:widowControl w:val="off"/>
        <w:rPr>
          <w:rFonts w:ascii="宋体"/>
          <w:b/>
          <w:bCs/>
          <w:sz w:val="24"/>
          <w:szCs w:val="24"/>
        </w:rPr>
      </w:pPr>
      <w:r>
        <w:rPr>
          <w:rFonts w:hint="eastAsia" w:ascii="宋体"/>
          <w:b/>
          <w:bCs/>
          <w:sz w:val="24"/>
          <w:szCs w:val="24"/>
        </w:rPr>
        <w:t xml:space="preserve">对项目需求部分的询问、质疑请向采购人提出，由采购人负责答复。</w:t>
      </w:r>
      <w:r/>
    </w:p>
    <w:p>
      <w:pPr>
        <w:ind w:firstLine="482"/>
        <w:jc w:val="both"/>
        <w:spacing w:after="0" w:line="560" w:lineRule="exact"/>
        <w:widowControl w:val="off"/>
        <w:rPr>
          <w:rFonts w:ascii="宋体"/>
          <w:b/>
          <w:bCs/>
          <w:sz w:val="24"/>
          <w:szCs w:val="24"/>
        </w:rPr>
      </w:pPr>
      <w:r>
        <w:rPr>
          <w:rFonts w:ascii="宋体"/>
          <w:b/>
          <w:bCs/>
          <w:sz w:val="24"/>
          <w:szCs w:val="24"/>
        </w:rPr>
      </w:r>
      <w:r>
        <w:rPr>
          <w:rFonts w:ascii="宋体"/>
          <w:b/>
          <w:bCs/>
          <w:sz w:val="24"/>
          <w:szCs w:val="24"/>
        </w:rPr>
      </w:r>
    </w:p>
    <w:p>
      <w:pPr>
        <w:ind w:firstLine="482"/>
        <w:jc w:val="both"/>
        <w:spacing w:after="0" w:line="560" w:lineRule="exact"/>
        <w:widowControl w:val="off"/>
        <w:rPr>
          <w:rFonts w:ascii="宋体"/>
          <w:b/>
          <w:bCs/>
          <w:sz w:val="24"/>
          <w:szCs w:val="24"/>
        </w:rPr>
      </w:pPr>
      <w:r>
        <w:rPr>
          <w:rFonts w:ascii="宋体"/>
          <w:b/>
          <w:bCs/>
          <w:sz w:val="24"/>
          <w:szCs w:val="24"/>
        </w:rPr>
      </w:r>
      <w:r>
        <w:rPr>
          <w:rFonts w:ascii="宋体"/>
          <w:b/>
          <w:bCs/>
          <w:sz w:val="24"/>
          <w:szCs w:val="24"/>
        </w:rPr>
      </w:r>
    </w:p>
    <w:p>
      <w:pPr>
        <w:ind w:firstLine="482"/>
        <w:jc w:val="both"/>
        <w:spacing w:after="0" w:line="560" w:lineRule="exact"/>
        <w:widowControl w:val="off"/>
        <w:rPr>
          <w:rFonts w:ascii="宋体"/>
          <w:b/>
          <w:bCs/>
          <w:sz w:val="24"/>
          <w:szCs w:val="24"/>
        </w:rPr>
      </w:pPr>
      <w:r>
        <w:rPr>
          <w:rFonts w:ascii="宋体"/>
          <w:b/>
          <w:bCs/>
          <w:sz w:val="24"/>
          <w:szCs w:val="24"/>
        </w:rPr>
      </w:r>
      <w:r>
        <w:rPr>
          <w:rFonts w:ascii="宋体"/>
          <w:b/>
          <w:bCs/>
          <w:sz w:val="24"/>
          <w:szCs w:val="24"/>
        </w:rPr>
      </w:r>
    </w:p>
    <w:p>
      <w:pPr>
        <w:ind w:firstLine="482"/>
        <w:jc w:val="both"/>
        <w:spacing w:after="0" w:line="560" w:lineRule="exact"/>
        <w:widowControl w:val="off"/>
        <w:rPr>
          <w:rFonts w:ascii="宋体"/>
          <w:b/>
          <w:bCs/>
          <w:sz w:val="24"/>
          <w:szCs w:val="24"/>
        </w:rPr>
      </w:pPr>
      <w:r>
        <w:rPr>
          <w:rFonts w:ascii="宋体"/>
          <w:b/>
          <w:bCs/>
          <w:sz w:val="24"/>
          <w:szCs w:val="24"/>
        </w:rPr>
      </w:r>
      <w:bookmarkEnd w:id="11"/>
      <w:r/>
    </w:p>
    <w:p>
      <w:pPr>
        <w:pStyle w:val="679"/>
        <w:jc w:val="center"/>
        <w:keepLines w:val="0"/>
        <w:spacing w:before="0" w:line="240" w:lineRule="auto"/>
        <w:widowControl w:val="off"/>
        <w:rPr>
          <w:rFonts w:hint="eastAsia" w:ascii="黑体" w:hAnsi="楷体_GB2312" w:eastAsia="黑体"/>
          <w:b w:val="0"/>
          <w:bCs w:val="0"/>
          <w:sz w:val="44"/>
          <w:szCs w:val="44"/>
        </w:rPr>
      </w:pPr>
      <w:r/>
      <w:bookmarkStart w:id="23" w:name="_Toc120614211"/>
      <w:r/>
      <w:bookmarkStart w:id="24" w:name="_Toc17291078"/>
      <w:r/>
      <w:bookmarkStart w:id="25" w:name="_Toc132967135"/>
      <w:r/>
      <w:bookmarkStart w:id="26" w:name="_Toc17291674"/>
      <w:r>
        <w:rPr>
          <w:rFonts w:hint="eastAsia" w:ascii="黑体" w:hAnsi="楷体_GB2312" w:eastAsia="黑体"/>
          <w:b w:val="0"/>
          <w:bCs w:val="0"/>
          <w:color w:val="auto"/>
          <w:sz w:val="44"/>
          <w:szCs w:val="44"/>
        </w:rPr>
        <w:t xml:space="preserve">第二章  </w:t>
      </w:r>
      <w:bookmarkEnd w:id="3"/>
      <w:r/>
      <w:bookmarkEnd w:id="4"/>
      <w:r/>
      <w:bookmarkEnd w:id="5"/>
      <w:r/>
      <w:bookmarkEnd w:id="6"/>
      <w:r/>
      <w:bookmarkEnd w:id="7"/>
      <w:r/>
      <w:bookmarkEnd w:id="23"/>
      <w:r/>
      <w:bookmarkStart w:id="27" w:name="_Toc16938518"/>
      <w:r/>
      <w:bookmarkStart w:id="28" w:name="_Toc513029202"/>
      <w:r/>
      <w:bookmarkStart w:id="29" w:name="_Toc120614213"/>
      <w:r/>
      <w:bookmarkStart w:id="30" w:name="_Toc20823274"/>
      <w:r>
        <w:rPr>
          <w:rFonts w:hint="eastAsia" w:ascii="黑体" w:hAnsi="楷体_GB2312" w:eastAsia="黑体"/>
          <w:b w:val="0"/>
          <w:bCs w:val="0"/>
          <w:color w:val="auto"/>
          <w:sz w:val="44"/>
          <w:szCs w:val="44"/>
        </w:rPr>
        <w:t xml:space="preserve">投标人须知</w:t>
      </w:r>
      <w:bookmarkEnd w:id="24"/>
      <w:r/>
      <w:bookmarkEnd w:id="25"/>
      <w:r/>
      <w:bookmarkEnd w:id="26"/>
      <w:r/>
      <w:bookmarkEnd w:id="27"/>
      <w:r/>
      <w:bookmarkEnd w:id="28"/>
      <w:r/>
      <w:bookmarkEnd w:id="29"/>
      <w:r/>
      <w:bookmarkEnd w:id="30"/>
      <w:r/>
      <w:r/>
    </w:p>
    <w:p>
      <w:pPr>
        <w:ind w:firstLine="480"/>
        <w:jc w:val="both"/>
        <w:spacing w:after="0" w:line="560" w:lineRule="exact"/>
        <w:widowControl w:val="off"/>
        <w:rPr>
          <w:rFonts w:ascii="宋体"/>
          <w:iCs/>
          <w:sz w:val="24"/>
        </w:rPr>
      </w:pPr>
      <w:r/>
      <w:bookmarkStart w:id="31" w:name="_Hlt26954734"/>
      <w:r/>
      <w:bookmarkEnd w:id="31"/>
      <w:r/>
      <w:bookmarkStart w:id="32" w:name="_Hlt26670489"/>
      <w:r/>
      <w:bookmarkEnd w:id="32"/>
      <w:r/>
      <w:bookmarkStart w:id="33" w:name="_Hlt16619475"/>
      <w:r/>
      <w:bookmarkEnd w:id="33"/>
      <w:r/>
      <w:bookmarkStart w:id="34" w:name="_Hlt26954838"/>
      <w:r/>
      <w:bookmarkEnd w:id="34"/>
      <w:r/>
      <w:bookmarkStart w:id="35" w:name="_Hlt26670360"/>
      <w:r/>
      <w:bookmarkEnd w:id="35"/>
      <w:r/>
      <w:bookmarkStart w:id="36" w:name="_Hlt26668975"/>
      <w:r/>
      <w:bookmarkEnd w:id="36"/>
      <w:r/>
      <w:bookmarkStart w:id="37" w:name="_Hlt26954739"/>
      <w:r/>
      <w:bookmarkEnd w:id="37"/>
      <w:r/>
      <w:bookmarkStart w:id="38" w:name="_Hlt26954850"/>
      <w:r/>
      <w:bookmarkEnd w:id="38"/>
      <w:r/>
      <w:bookmarkStart w:id="39" w:name="_Hlt26954852"/>
      <w:r/>
      <w:bookmarkEnd w:id="39"/>
      <w:r/>
      <w:bookmarkStart w:id="40" w:name="_Hlt26668999"/>
      <w:r/>
      <w:bookmarkEnd w:id="40"/>
      <w:r/>
      <w:bookmarkStart w:id="41" w:name="_Toc513029203"/>
      <w:r/>
      <w:bookmarkStart w:id="42" w:name="_Toc120614214"/>
      <w:r/>
      <w:bookmarkStart w:id="43" w:name="_Toc20823275"/>
      <w:r/>
      <w:bookmarkStart w:id="44" w:name="_Toc16938519"/>
      <w:r/>
      <w:bookmarkStart w:id="45" w:name="_Toc17291079"/>
      <w:r/>
      <w:bookmarkStart w:id="46" w:name="_Toc16938553"/>
      <w:r/>
      <w:bookmarkStart w:id="47" w:name="_Toc20823309"/>
      <w:r/>
      <w:bookmarkStart w:id="48" w:name="_Toc513029237"/>
      <w:r>
        <w:rPr>
          <w:rFonts w:hint="eastAsia" w:ascii="宋体"/>
          <w:iCs/>
          <w:sz w:val="24"/>
        </w:rPr>
        <w:t xml:space="preserve">一、总则</w:t>
      </w:r>
      <w:r/>
    </w:p>
    <w:p>
      <w:pPr>
        <w:ind w:firstLine="480"/>
        <w:jc w:val="both"/>
        <w:spacing w:after="0" w:line="560" w:lineRule="exact"/>
        <w:widowControl w:val="off"/>
        <w:rPr>
          <w:rFonts w:ascii="宋体"/>
          <w:iCs/>
          <w:sz w:val="24"/>
        </w:rPr>
      </w:pPr>
      <w:r>
        <w:rPr>
          <w:rFonts w:hint="eastAsia" w:ascii="宋体"/>
          <w:iCs/>
          <w:sz w:val="24"/>
        </w:rPr>
        <w:t xml:space="preserve">1、招标方式</w:t>
      </w:r>
      <w:r/>
    </w:p>
    <w:p>
      <w:pPr>
        <w:ind w:firstLine="480"/>
        <w:jc w:val="both"/>
        <w:spacing w:after="0" w:line="560" w:lineRule="exact"/>
        <w:widowControl w:val="off"/>
        <w:rPr>
          <w:rFonts w:ascii="宋体"/>
          <w:iCs/>
          <w:sz w:val="24"/>
        </w:rPr>
      </w:pPr>
      <w:r>
        <w:rPr>
          <w:rFonts w:hint="eastAsia" w:ascii="宋体"/>
          <w:iCs/>
          <w:sz w:val="24"/>
        </w:rPr>
        <w:t xml:space="preserve">1.1 本次招标采取公开招标方式，本招标文件仅适用于招标公告中所述项目。</w:t>
      </w:r>
      <w:r/>
    </w:p>
    <w:p>
      <w:pPr>
        <w:ind w:firstLine="480"/>
        <w:jc w:val="both"/>
        <w:spacing w:after="0" w:line="560" w:lineRule="exact"/>
        <w:widowControl w:val="off"/>
        <w:rPr>
          <w:rFonts w:ascii="宋体"/>
          <w:iCs/>
          <w:sz w:val="24"/>
        </w:rPr>
      </w:pPr>
      <w:r>
        <w:rPr>
          <w:rFonts w:hint="eastAsia" w:ascii="宋体"/>
          <w:iCs/>
          <w:sz w:val="24"/>
        </w:rPr>
        <w:t xml:space="preserve">2、合格的投标人</w:t>
      </w:r>
      <w:r/>
    </w:p>
    <w:p>
      <w:pPr>
        <w:ind w:firstLine="480"/>
        <w:jc w:val="both"/>
        <w:spacing w:after="0" w:line="560" w:lineRule="exact"/>
        <w:widowControl w:val="off"/>
        <w:rPr>
          <w:rFonts w:ascii="宋体"/>
          <w:iCs/>
          <w:sz w:val="24"/>
        </w:rPr>
      </w:pPr>
      <w:r>
        <w:rPr>
          <w:rFonts w:hint="eastAsia" w:ascii="宋体"/>
          <w:iCs/>
          <w:sz w:val="24"/>
        </w:rPr>
        <w:t xml:space="preserve">2.1满足招标公告中供应商的资格要求的规定。</w:t>
      </w:r>
      <w:r/>
    </w:p>
    <w:p>
      <w:pPr>
        <w:ind w:firstLine="480"/>
        <w:jc w:val="both"/>
        <w:spacing w:after="0" w:line="560" w:lineRule="exact"/>
        <w:widowControl w:val="off"/>
        <w:rPr>
          <w:rFonts w:ascii="宋体"/>
          <w:iCs/>
          <w:sz w:val="24"/>
        </w:rPr>
      </w:pPr>
      <w:r>
        <w:rPr>
          <w:rFonts w:hint="eastAsia" w:ascii="宋体"/>
          <w:iCs/>
          <w:sz w:val="24"/>
        </w:rPr>
        <w:t xml:space="preserve">2.2 满足本文件实质性条款的规定。</w:t>
      </w:r>
      <w:r/>
    </w:p>
    <w:p>
      <w:pPr>
        <w:ind w:firstLine="480"/>
        <w:jc w:val="both"/>
        <w:spacing w:after="0" w:line="560" w:lineRule="exact"/>
        <w:widowControl w:val="off"/>
        <w:rPr>
          <w:rFonts w:ascii="宋体"/>
          <w:iCs/>
          <w:sz w:val="24"/>
        </w:rPr>
      </w:pPr>
      <w:r>
        <w:rPr>
          <w:rFonts w:hint="eastAsia" w:ascii="宋体"/>
          <w:iCs/>
          <w:sz w:val="24"/>
        </w:rPr>
        <w:t xml:space="preserve">2.3本招标文件中如有“投标人”“中标人”“中介机构”“投标供应商”“中标供应商”“供应商”等称谓，如无特别说明均指自愿参与本项目投标的供应商。</w:t>
      </w:r>
      <w:r/>
    </w:p>
    <w:p>
      <w:pPr>
        <w:ind w:firstLine="480"/>
        <w:jc w:val="both"/>
        <w:spacing w:after="0" w:line="560" w:lineRule="exact"/>
        <w:widowControl w:val="off"/>
        <w:rPr>
          <w:rFonts w:ascii="宋体"/>
          <w:iCs/>
          <w:sz w:val="24"/>
        </w:rPr>
      </w:pPr>
      <w:r>
        <w:rPr>
          <w:rFonts w:hint="eastAsia" w:ascii="宋体"/>
          <w:iCs/>
          <w:sz w:val="24"/>
        </w:rPr>
        <w:t xml:space="preserve">3、适用法律</w:t>
      </w:r>
      <w:r/>
    </w:p>
    <w:p>
      <w:pPr>
        <w:ind w:firstLine="480"/>
        <w:jc w:val="both"/>
        <w:spacing w:after="0" w:line="560" w:lineRule="exact"/>
        <w:widowControl w:val="off"/>
        <w:rPr>
          <w:rFonts w:ascii="宋体"/>
          <w:iCs/>
          <w:sz w:val="24"/>
        </w:rPr>
      </w:pPr>
      <w:r>
        <w:rPr>
          <w:rFonts w:hint="eastAsia" w:ascii="宋体"/>
          <w:iCs/>
          <w:sz w:val="24"/>
        </w:rPr>
        <w:t xml:space="preserve">3.1 本次招标及由此产生的合同受中华人民共和国政府采购有关的法律法规制约和保护。</w:t>
      </w:r>
      <w:r/>
    </w:p>
    <w:p>
      <w:pPr>
        <w:ind w:firstLine="480"/>
        <w:jc w:val="both"/>
        <w:spacing w:after="0" w:line="560" w:lineRule="exact"/>
        <w:widowControl w:val="off"/>
        <w:rPr>
          <w:rFonts w:ascii="宋体"/>
          <w:iCs/>
          <w:sz w:val="24"/>
        </w:rPr>
      </w:pPr>
      <w:r>
        <w:rPr>
          <w:rFonts w:hint="eastAsia" w:ascii="宋体"/>
          <w:iCs/>
          <w:sz w:val="24"/>
        </w:rPr>
        <w:t xml:space="preserve">4、投标费用</w:t>
      </w:r>
      <w:r/>
    </w:p>
    <w:p>
      <w:pPr>
        <w:ind w:firstLine="480"/>
        <w:jc w:val="both"/>
        <w:spacing w:after="0" w:line="560" w:lineRule="exact"/>
        <w:widowControl w:val="off"/>
        <w:rPr>
          <w:rFonts w:ascii="宋体"/>
          <w:iCs/>
          <w:sz w:val="24"/>
        </w:rPr>
      </w:pPr>
      <w:r>
        <w:rPr>
          <w:rFonts w:hint="eastAsia" w:ascii="宋体"/>
          <w:iCs/>
          <w:sz w:val="24"/>
        </w:rPr>
        <w:t xml:space="preserve">4.1 投标人应自行承担所有与参加投标有关的费用，无论投标过程中的做法和结果如何，南京小旸树招标代理有限公司及采购人在任何情况下均无义务和责任承担这些费用。</w:t>
      </w:r>
      <w:r/>
    </w:p>
    <w:p>
      <w:pPr>
        <w:ind w:firstLine="597"/>
        <w:spacing w:after="0" w:line="560" w:lineRule="exact"/>
        <w:tabs>
          <w:tab w:val="left" w:pos="900" w:leader="none"/>
        </w:tabs>
        <w:rPr>
          <w:rFonts w:ascii="宋体"/>
          <w:bCs/>
          <w:iCs/>
          <w:sz w:val="24"/>
        </w:rPr>
      </w:pPr>
      <w:r>
        <w:rPr>
          <w:rFonts w:hint="eastAsia" w:ascii="宋体"/>
          <w:iCs/>
          <w:sz w:val="24"/>
        </w:rPr>
        <w:t xml:space="preserve">4.2</w:t>
      </w:r>
      <w:r>
        <w:rPr>
          <w:rFonts w:hint="eastAsia"/>
        </w:rPr>
        <w:t xml:space="preserve"> </w:t>
      </w:r>
      <w:r>
        <w:rPr>
          <w:rFonts w:hint="eastAsia" w:ascii="宋体"/>
          <w:bCs/>
          <w:iCs/>
          <w:sz w:val="24"/>
        </w:rPr>
        <w:t xml:space="preserve">代理服务费（按整个项目计算）</w:t>
      </w:r>
      <w:r/>
    </w:p>
    <w:p>
      <w:pPr>
        <w:ind w:firstLine="597"/>
        <w:spacing w:after="0" w:line="560" w:lineRule="exact"/>
        <w:tabs>
          <w:tab w:val="left" w:pos="900" w:leader="none"/>
        </w:tabs>
        <w:rPr>
          <w:rFonts w:ascii="宋体"/>
          <w:bCs/>
          <w:iCs/>
          <w:sz w:val="24"/>
        </w:rPr>
      </w:pPr>
      <w:r>
        <w:rPr>
          <w:rFonts w:hint="eastAsia" w:ascii="宋体"/>
          <w:bCs/>
          <w:iCs/>
          <w:sz w:val="24"/>
        </w:rPr>
        <w:t xml:space="preserve">4.2.1支付主体和原因：为优化采购资金使用效率，依据《政府采购代理机构管理暂行办法》（财库〔2018〕2号）第十五条、《关于进一步规范政府采购活动相关费用管理的通知》（苏财规〔2026〕1号）规定，经采购人研究确定，本项目代理服务费由中标供应商支付。</w:t>
      </w:r>
      <w:r/>
    </w:p>
    <w:p>
      <w:pPr>
        <w:ind w:firstLine="597"/>
        <w:spacing w:after="0" w:line="560" w:lineRule="exact"/>
        <w:tabs>
          <w:tab w:val="left" w:pos="900" w:leader="none"/>
        </w:tabs>
        <w:rPr>
          <w:rFonts w:ascii="宋体"/>
          <w:bCs/>
          <w:iCs/>
          <w:sz w:val="24"/>
        </w:rPr>
      </w:pPr>
      <w:r>
        <w:rPr>
          <w:rFonts w:hint="eastAsia" w:ascii="宋体"/>
          <w:bCs/>
          <w:iCs/>
          <w:sz w:val="24"/>
        </w:rPr>
        <w:t xml:space="preserve">4.2.2报价要求：供应商在报价时应将代理服务费全额包含在投标报价中，采购人不再另行支付。</w:t>
      </w:r>
      <w:r/>
    </w:p>
    <w:p>
      <w:pPr>
        <w:ind w:firstLine="597"/>
        <w:spacing w:after="0" w:line="560" w:lineRule="exact"/>
        <w:tabs>
          <w:tab w:val="left" w:pos="900" w:leader="none"/>
        </w:tabs>
        <w:rPr>
          <w:rFonts w:ascii="宋体"/>
          <w:bCs/>
          <w:iCs/>
          <w:sz w:val="24"/>
        </w:rPr>
      </w:pPr>
      <w:r>
        <w:rPr>
          <w:rFonts w:hint="eastAsia" w:ascii="宋体"/>
          <w:bCs/>
          <w:iCs/>
          <w:sz w:val="24"/>
        </w:rPr>
        <w:t xml:space="preserve">4.2.3收费标准：</w:t>
      </w:r>
      <w:bookmarkStart w:id="49" w:name="OLE_LINK7"/>
      <w:r>
        <w:rPr>
          <w:rFonts w:hint="eastAsia" w:ascii="宋体"/>
          <w:bCs/>
          <w:iCs/>
          <w:sz w:val="24"/>
        </w:rPr>
        <w:t xml:space="preserve">整个项目19600元整，</w:t>
      </w:r>
      <w:bookmarkEnd w:id="49"/>
      <w:r>
        <w:rPr>
          <w:rFonts w:hint="eastAsia" w:ascii="宋体"/>
          <w:bCs/>
          <w:iCs/>
          <w:sz w:val="24"/>
        </w:rPr>
        <w:t xml:space="preserve">每个分包各2800元整。</w:t>
      </w:r>
      <w:r/>
    </w:p>
    <w:p>
      <w:pPr>
        <w:ind w:firstLine="597"/>
        <w:spacing w:after="0" w:line="560" w:lineRule="exact"/>
        <w:tabs>
          <w:tab w:val="left" w:pos="900" w:leader="none"/>
        </w:tabs>
        <w:rPr>
          <w:rFonts w:ascii="宋体"/>
          <w:bCs/>
          <w:iCs/>
          <w:sz w:val="24"/>
        </w:rPr>
      </w:pPr>
      <w:r>
        <w:rPr>
          <w:rFonts w:hint="eastAsia" w:ascii="宋体"/>
          <w:bCs/>
          <w:iCs/>
          <w:sz w:val="24"/>
        </w:rPr>
        <w:t xml:space="preserve">4.2.4确定标准的依据：《政府采购代理机构管理暂行办法》（财库〔2018〕2号）、采购人代理机构比价遴选结果。</w:t>
      </w:r>
      <w:r/>
    </w:p>
    <w:p>
      <w:pPr>
        <w:ind w:firstLine="597"/>
        <w:spacing w:after="0" w:line="560" w:lineRule="exact"/>
        <w:tabs>
          <w:tab w:val="left" w:pos="900" w:leader="none"/>
        </w:tabs>
        <w:rPr>
          <w:rFonts w:ascii="宋体"/>
          <w:bCs/>
          <w:iCs/>
          <w:sz w:val="24"/>
        </w:rPr>
      </w:pPr>
      <w:r>
        <w:rPr>
          <w:rFonts w:hint="eastAsia" w:ascii="宋体"/>
          <w:bCs/>
          <w:iCs/>
          <w:sz w:val="24"/>
        </w:rPr>
        <w:t xml:space="preserve">4.2.5收取方式：由各分包中标供应商在领取中标通知书前，一次性向采购代理机构足额支付；支付方式为公对公银行转账汇款。上述费用由中标（成交）供应商领取中标(成交)通知书时提供汇款凭据。账户信息： </w:t>
      </w:r>
      <w:r/>
    </w:p>
    <w:p>
      <w:pPr>
        <w:ind w:firstLine="597"/>
        <w:spacing w:after="0" w:line="560" w:lineRule="exact"/>
        <w:tabs>
          <w:tab w:val="left" w:pos="900" w:leader="none"/>
        </w:tabs>
        <w:rPr>
          <w:rFonts w:ascii="宋体"/>
          <w:bCs/>
          <w:iCs/>
          <w:sz w:val="24"/>
        </w:rPr>
      </w:pPr>
      <w:r>
        <w:rPr>
          <w:rFonts w:hint="eastAsia" w:ascii="宋体"/>
          <w:bCs/>
          <w:iCs/>
          <w:sz w:val="24"/>
        </w:rPr>
        <w:t xml:space="preserve">收款单位：南京小旸树招标代理有限公司</w:t>
      </w:r>
      <w:r/>
    </w:p>
    <w:p>
      <w:pPr>
        <w:ind w:firstLine="597"/>
        <w:spacing w:after="0" w:line="560" w:lineRule="exact"/>
        <w:tabs>
          <w:tab w:val="left" w:pos="900" w:leader="none"/>
        </w:tabs>
        <w:rPr>
          <w:rFonts w:ascii="宋体"/>
          <w:bCs/>
          <w:iCs/>
          <w:sz w:val="24"/>
        </w:rPr>
      </w:pPr>
      <w:r>
        <w:rPr>
          <w:rFonts w:hint="eastAsia" w:ascii="宋体"/>
          <w:bCs/>
          <w:iCs/>
          <w:sz w:val="24"/>
        </w:rPr>
        <w:t xml:space="preserve">开户行：交通银行南京水西门支行 </w:t>
      </w:r>
      <w:r/>
    </w:p>
    <w:p>
      <w:pPr>
        <w:ind w:firstLine="597"/>
        <w:spacing w:after="0" w:line="560" w:lineRule="exact"/>
        <w:tabs>
          <w:tab w:val="left" w:pos="900" w:leader="none"/>
        </w:tabs>
        <w:rPr>
          <w:rFonts w:hint="eastAsia" w:ascii="宋体" w:hAnsi="宋体"/>
          <w:b/>
          <w:sz w:val="24"/>
        </w:rPr>
      </w:pPr>
      <w:r>
        <w:rPr>
          <w:rFonts w:hint="eastAsia" w:ascii="宋体"/>
          <w:bCs/>
          <w:iCs/>
          <w:sz w:val="24"/>
        </w:rPr>
        <w:t xml:space="preserve">账号：320006642018010101049</w:t>
      </w:r>
      <w:r/>
    </w:p>
    <w:p>
      <w:pPr>
        <w:ind w:firstLine="480"/>
        <w:jc w:val="both"/>
        <w:spacing w:after="0" w:line="560" w:lineRule="exact"/>
        <w:widowControl w:val="off"/>
        <w:rPr>
          <w:rFonts w:ascii="宋体"/>
          <w:iCs/>
          <w:sz w:val="24"/>
        </w:rPr>
      </w:pPr>
      <w:r>
        <w:rPr>
          <w:rFonts w:hint="eastAsia" w:ascii="宋体"/>
          <w:iCs/>
          <w:sz w:val="24"/>
        </w:rPr>
        <w:t xml:space="preserve">5、招标文件的约束力</w:t>
      </w:r>
      <w:r/>
    </w:p>
    <w:p>
      <w:pPr>
        <w:ind w:firstLine="480"/>
        <w:jc w:val="both"/>
        <w:spacing w:after="0" w:line="560" w:lineRule="exact"/>
        <w:widowControl w:val="off"/>
        <w:rPr>
          <w:rFonts w:ascii="宋体"/>
          <w:iCs/>
          <w:sz w:val="24"/>
        </w:rPr>
      </w:pPr>
      <w:r>
        <w:rPr>
          <w:rFonts w:hint="eastAsia" w:ascii="宋体"/>
          <w:iCs/>
          <w:sz w:val="24"/>
        </w:rPr>
        <w:t xml:space="preserve">5.1 投标人一旦参加本项目采购活动，即被认为接受了本招标文件的规定和约束。</w:t>
      </w:r>
      <w:r/>
    </w:p>
    <w:p>
      <w:pPr>
        <w:ind w:firstLine="480"/>
        <w:jc w:val="both"/>
        <w:spacing w:after="0" w:line="560" w:lineRule="exact"/>
        <w:widowControl w:val="off"/>
        <w:rPr>
          <w:rFonts w:ascii="宋体"/>
          <w:iCs/>
          <w:sz w:val="24"/>
        </w:rPr>
      </w:pPr>
      <w:r>
        <w:rPr>
          <w:rFonts w:hint="eastAsia" w:ascii="宋体"/>
          <w:iCs/>
          <w:sz w:val="24"/>
        </w:rPr>
        <w:t xml:space="preserve">二、招标文件</w:t>
      </w:r>
      <w:r/>
    </w:p>
    <w:p>
      <w:pPr>
        <w:ind w:firstLine="480"/>
        <w:jc w:val="both"/>
        <w:spacing w:after="0" w:line="560" w:lineRule="exact"/>
        <w:widowControl w:val="off"/>
        <w:rPr>
          <w:rFonts w:ascii="宋体"/>
          <w:iCs/>
          <w:sz w:val="24"/>
        </w:rPr>
      </w:pPr>
      <w:r>
        <w:rPr>
          <w:rFonts w:hint="eastAsia" w:ascii="宋体"/>
          <w:iCs/>
          <w:sz w:val="24"/>
        </w:rPr>
        <w:t xml:space="preserve">6、招标文件构成</w:t>
      </w:r>
      <w:r/>
    </w:p>
    <w:p>
      <w:pPr>
        <w:ind w:firstLine="480"/>
        <w:jc w:val="both"/>
        <w:spacing w:after="0" w:line="560" w:lineRule="exact"/>
        <w:widowControl w:val="off"/>
        <w:rPr>
          <w:rFonts w:ascii="宋体"/>
          <w:iCs/>
          <w:sz w:val="24"/>
        </w:rPr>
      </w:pPr>
      <w:r>
        <w:rPr>
          <w:rFonts w:hint="eastAsia" w:ascii="宋体"/>
          <w:iCs/>
          <w:sz w:val="24"/>
        </w:rPr>
        <w:t xml:space="preserve">6.1 招标文件由以下部分组成：</w:t>
      </w:r>
      <w:r/>
    </w:p>
    <w:p>
      <w:pPr>
        <w:ind w:firstLine="480"/>
        <w:jc w:val="both"/>
        <w:spacing w:after="0" w:line="560" w:lineRule="exact"/>
        <w:widowControl w:val="off"/>
        <w:rPr>
          <w:rFonts w:ascii="宋体"/>
          <w:iCs/>
          <w:sz w:val="24"/>
        </w:rPr>
      </w:pPr>
      <w:r>
        <w:rPr>
          <w:rFonts w:hint="eastAsia" w:ascii="宋体"/>
          <w:iCs/>
          <w:sz w:val="24"/>
        </w:rPr>
        <w:t xml:space="preserve">（1）投标邀请</w:t>
      </w:r>
      <w:r/>
    </w:p>
    <w:p>
      <w:pPr>
        <w:ind w:firstLine="480"/>
        <w:jc w:val="both"/>
        <w:spacing w:after="0" w:line="560" w:lineRule="exact"/>
        <w:widowControl w:val="off"/>
        <w:rPr>
          <w:rFonts w:ascii="宋体"/>
          <w:iCs/>
          <w:sz w:val="24"/>
        </w:rPr>
      </w:pPr>
      <w:r>
        <w:rPr>
          <w:rFonts w:hint="eastAsia" w:ascii="宋体"/>
          <w:iCs/>
          <w:sz w:val="24"/>
        </w:rPr>
        <w:t xml:space="preserve">（2）投标人须知</w:t>
      </w:r>
      <w:r/>
    </w:p>
    <w:p>
      <w:pPr>
        <w:ind w:firstLine="480"/>
        <w:jc w:val="both"/>
        <w:spacing w:after="0" w:line="560" w:lineRule="exact"/>
        <w:widowControl w:val="off"/>
        <w:rPr>
          <w:rFonts w:ascii="宋体"/>
          <w:iCs/>
          <w:sz w:val="24"/>
        </w:rPr>
      </w:pPr>
      <w:r>
        <w:rPr>
          <w:rFonts w:hint="eastAsia" w:ascii="宋体"/>
          <w:iCs/>
          <w:sz w:val="24"/>
        </w:rPr>
        <w:t xml:space="preserve">（3）合同条款及格式</w:t>
      </w:r>
      <w:r/>
    </w:p>
    <w:p>
      <w:pPr>
        <w:ind w:firstLine="480"/>
        <w:jc w:val="both"/>
        <w:spacing w:after="0" w:line="560" w:lineRule="exact"/>
        <w:widowControl w:val="off"/>
        <w:rPr>
          <w:rFonts w:ascii="宋体"/>
          <w:iCs/>
          <w:sz w:val="24"/>
        </w:rPr>
      </w:pPr>
      <w:r>
        <w:rPr>
          <w:rFonts w:hint="eastAsia" w:ascii="宋体"/>
          <w:iCs/>
          <w:sz w:val="24"/>
        </w:rPr>
        <w:t xml:space="preserve">（4）项目需求</w:t>
      </w:r>
      <w:r/>
    </w:p>
    <w:p>
      <w:pPr>
        <w:ind w:firstLine="480"/>
        <w:jc w:val="both"/>
        <w:spacing w:after="0" w:line="560" w:lineRule="exact"/>
        <w:widowControl w:val="off"/>
        <w:rPr>
          <w:rFonts w:ascii="宋体"/>
          <w:iCs/>
          <w:sz w:val="24"/>
        </w:rPr>
      </w:pPr>
      <w:r>
        <w:rPr>
          <w:rFonts w:hint="eastAsia" w:ascii="宋体"/>
          <w:iCs/>
          <w:sz w:val="24"/>
        </w:rPr>
        <w:t xml:space="preserve">（5）评标方法与评标标准</w:t>
      </w:r>
      <w:r/>
    </w:p>
    <w:p>
      <w:pPr>
        <w:ind w:firstLine="480"/>
        <w:jc w:val="both"/>
        <w:spacing w:after="0" w:line="560" w:lineRule="exact"/>
        <w:widowControl w:val="off"/>
        <w:rPr>
          <w:rFonts w:ascii="宋体"/>
          <w:iCs/>
          <w:sz w:val="24"/>
        </w:rPr>
      </w:pPr>
      <w:r>
        <w:rPr>
          <w:rFonts w:hint="eastAsia" w:ascii="宋体"/>
          <w:iCs/>
          <w:sz w:val="24"/>
        </w:rPr>
        <w:t xml:space="preserve">（6）投标文件格式</w:t>
      </w:r>
      <w:r/>
    </w:p>
    <w:p>
      <w:pPr>
        <w:ind w:firstLine="480"/>
        <w:jc w:val="both"/>
        <w:spacing w:after="0" w:line="560" w:lineRule="exact"/>
        <w:widowControl w:val="off"/>
        <w:rPr>
          <w:rFonts w:ascii="宋体"/>
          <w:iCs/>
          <w:sz w:val="24"/>
        </w:rPr>
      </w:pPr>
      <w:r>
        <w:rPr>
          <w:rFonts w:hint="eastAsia" w:ascii="宋体"/>
          <w:iCs/>
          <w:sz w:val="24"/>
        </w:rPr>
        <w:t xml:space="preserve">请仔细检查招标文件是否齐全，如有缺漏请立即与南京小旸树招标代理有限公司联系解决。</w:t>
      </w:r>
      <w:r/>
    </w:p>
    <w:p>
      <w:pPr>
        <w:ind w:firstLine="480"/>
        <w:jc w:val="both"/>
        <w:spacing w:after="0" w:line="560" w:lineRule="exact"/>
        <w:widowControl w:val="off"/>
        <w:rPr>
          <w:rFonts w:ascii="宋体"/>
          <w:iCs/>
          <w:sz w:val="24"/>
        </w:rPr>
      </w:pPr>
      <w:r>
        <w:rPr>
          <w:rFonts w:hint="eastAsia" w:ascii="宋体"/>
          <w:iCs/>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spacing w:after="0" w:line="560" w:lineRule="exact"/>
        <w:widowControl w:val="off"/>
        <w:rPr>
          <w:rFonts w:ascii="宋体"/>
          <w:iCs/>
          <w:sz w:val="24"/>
        </w:rPr>
      </w:pPr>
      <w:r>
        <w:rPr>
          <w:rFonts w:hint="eastAsia" w:ascii="宋体"/>
          <w:iCs/>
          <w:sz w:val="24"/>
        </w:rPr>
        <w:t xml:space="preserve">7、招标文件的澄清</w:t>
      </w:r>
      <w:r/>
    </w:p>
    <w:p>
      <w:pPr>
        <w:ind w:firstLine="480"/>
        <w:jc w:val="both"/>
        <w:spacing w:after="0" w:line="560" w:lineRule="exact"/>
        <w:widowControl w:val="off"/>
        <w:rPr>
          <w:rFonts w:ascii="宋体"/>
          <w:iCs/>
          <w:sz w:val="24"/>
        </w:rPr>
      </w:pPr>
      <w:r>
        <w:rPr>
          <w:rFonts w:hint="eastAsia" w:ascii="宋体"/>
          <w:iCs/>
          <w:sz w:val="24"/>
        </w:rPr>
        <w:t xml:space="preserve">7.1 任何要求对招标文件进行澄清的投标人，应在投标截止期十日前按招标公告中的通讯地址，以书面形式通知南京小旸树招标代理有限公司。</w:t>
      </w:r>
      <w:r/>
    </w:p>
    <w:p>
      <w:pPr>
        <w:ind w:firstLine="480"/>
        <w:jc w:val="both"/>
        <w:spacing w:after="0" w:line="560" w:lineRule="exact"/>
        <w:widowControl w:val="off"/>
        <w:rPr>
          <w:rFonts w:ascii="宋体"/>
          <w:iCs/>
          <w:sz w:val="24"/>
        </w:rPr>
      </w:pPr>
      <w:r>
        <w:rPr>
          <w:rFonts w:hint="eastAsia" w:ascii="宋体"/>
          <w:iCs/>
          <w:sz w:val="24"/>
        </w:rPr>
        <w:t xml:space="preserve">8、招标文件的修改</w:t>
      </w:r>
      <w:r/>
    </w:p>
    <w:p>
      <w:pPr>
        <w:ind w:firstLine="480"/>
        <w:jc w:val="both"/>
        <w:spacing w:after="0" w:line="560" w:lineRule="exact"/>
        <w:widowControl w:val="off"/>
        <w:rPr>
          <w:rFonts w:ascii="宋体"/>
          <w:iCs/>
          <w:sz w:val="24"/>
        </w:rPr>
      </w:pPr>
      <w:r>
        <w:rPr>
          <w:rFonts w:hint="eastAsia" w:ascii="宋体"/>
          <w:iCs/>
          <w:sz w:val="24"/>
        </w:rPr>
        <w:t xml:space="preserve">8.1 在投标截止时间前，南京小旸树招标代理有限公司可以对招标文件进行修改。</w:t>
      </w:r>
      <w:r/>
    </w:p>
    <w:p>
      <w:pPr>
        <w:ind w:firstLine="480"/>
        <w:jc w:val="both"/>
        <w:spacing w:after="0" w:line="560" w:lineRule="exact"/>
        <w:widowControl w:val="off"/>
        <w:rPr>
          <w:rFonts w:ascii="宋体"/>
          <w:iCs/>
          <w:sz w:val="24"/>
        </w:rPr>
      </w:pPr>
      <w:r>
        <w:rPr>
          <w:rFonts w:hint="eastAsia" w:ascii="宋体"/>
          <w:iCs/>
          <w:sz w:val="24"/>
        </w:rPr>
        <w:t xml:space="preserve">8.2 南京小旸树招标代理有限公司有权按照法定的要求推迟投标截止日期和开标日期。</w:t>
      </w:r>
      <w:r/>
    </w:p>
    <w:p>
      <w:pPr>
        <w:ind w:firstLine="480"/>
        <w:jc w:val="both"/>
        <w:spacing w:after="0" w:line="560" w:lineRule="exact"/>
        <w:widowControl w:val="off"/>
        <w:rPr>
          <w:rFonts w:ascii="宋体"/>
          <w:iCs/>
          <w:sz w:val="24"/>
        </w:rPr>
      </w:pPr>
      <w:r>
        <w:rPr>
          <w:rFonts w:hint="eastAsia" w:ascii="宋体"/>
          <w:iCs/>
          <w:sz w:val="24"/>
        </w:rPr>
        <w:t xml:space="preserve">8.3 招标文件的修改将在江苏政府采购网公布，补充文件将作为招标文件的组成部分，并对投标人具有约束力。</w:t>
      </w:r>
      <w:r/>
    </w:p>
    <w:p>
      <w:pPr>
        <w:ind w:firstLine="480"/>
        <w:jc w:val="both"/>
        <w:spacing w:after="0" w:line="560" w:lineRule="exact"/>
        <w:widowControl w:val="off"/>
        <w:rPr>
          <w:rFonts w:ascii="宋体"/>
          <w:iCs/>
          <w:sz w:val="24"/>
        </w:rPr>
      </w:pPr>
      <w:r>
        <w:rPr>
          <w:rFonts w:hint="eastAsia" w:ascii="宋体"/>
          <w:iCs/>
          <w:sz w:val="24"/>
        </w:rPr>
        <w:t xml:space="preserve">三、投标文件的编制</w:t>
      </w:r>
      <w:r/>
    </w:p>
    <w:p>
      <w:pPr>
        <w:ind w:firstLine="480"/>
        <w:jc w:val="both"/>
        <w:spacing w:after="0" w:line="560" w:lineRule="exact"/>
        <w:widowControl w:val="off"/>
        <w:rPr>
          <w:rFonts w:ascii="宋体"/>
          <w:iCs/>
          <w:sz w:val="24"/>
        </w:rPr>
      </w:pPr>
      <w:r>
        <w:rPr>
          <w:rFonts w:hint="eastAsia" w:ascii="宋体"/>
          <w:iCs/>
          <w:sz w:val="24"/>
        </w:rPr>
        <w:t xml:space="preserve">9、投标文件的语言及度量衡单位</w:t>
      </w:r>
      <w:r/>
    </w:p>
    <w:p>
      <w:pPr>
        <w:ind w:firstLine="480"/>
        <w:jc w:val="both"/>
        <w:spacing w:after="0" w:line="560" w:lineRule="exact"/>
        <w:widowControl w:val="off"/>
        <w:rPr>
          <w:rFonts w:ascii="宋体"/>
          <w:iCs/>
          <w:sz w:val="24"/>
        </w:rPr>
      </w:pPr>
      <w:r>
        <w:rPr>
          <w:rFonts w:hint="eastAsia" w:ascii="宋体"/>
          <w:iCs/>
          <w:sz w:val="24"/>
        </w:rPr>
        <w:t xml:space="preserve">9.1 投标人提交的投标文件以及投标人与南京小旸树招标代理有限公司就有关投标的所有来往通知、函件和文件均应使用简体中文，同一条款内容既有中文也有外文的，以中文意义为准。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r/>
    </w:p>
    <w:p>
      <w:pPr>
        <w:ind w:firstLine="480"/>
        <w:jc w:val="both"/>
        <w:spacing w:after="0" w:line="560" w:lineRule="exact"/>
        <w:widowControl w:val="off"/>
        <w:rPr>
          <w:rFonts w:ascii="宋体"/>
          <w:iCs/>
          <w:sz w:val="24"/>
        </w:rPr>
      </w:pPr>
      <w:r>
        <w:rPr>
          <w:rFonts w:hint="eastAsia" w:ascii="宋体"/>
          <w:iCs/>
          <w:sz w:val="24"/>
        </w:rPr>
        <w:t xml:space="preserve">9.2 除技术性能另有规定外，投标文件所使用的度量衡单位，均须采用国家法定计量单位。</w:t>
      </w:r>
      <w:r/>
    </w:p>
    <w:p>
      <w:pPr>
        <w:ind w:firstLine="480"/>
        <w:jc w:val="both"/>
        <w:spacing w:after="0" w:line="560" w:lineRule="exact"/>
        <w:widowControl w:val="off"/>
        <w:rPr>
          <w:rFonts w:ascii="宋体"/>
          <w:iCs/>
          <w:sz w:val="24"/>
        </w:rPr>
      </w:pPr>
      <w:r>
        <w:rPr>
          <w:rFonts w:hint="eastAsia" w:ascii="宋体"/>
          <w:iCs/>
          <w:sz w:val="24"/>
        </w:rPr>
        <w:t xml:space="preserve">10、投标文件构成</w:t>
      </w:r>
      <w:r/>
    </w:p>
    <w:p>
      <w:pPr>
        <w:ind w:firstLine="480"/>
        <w:jc w:val="both"/>
        <w:spacing w:after="0" w:line="560" w:lineRule="exact"/>
        <w:widowControl w:val="off"/>
        <w:rPr>
          <w:rFonts w:ascii="宋体"/>
          <w:iCs/>
          <w:sz w:val="24"/>
        </w:rPr>
      </w:pPr>
      <w:r>
        <w:rPr>
          <w:rFonts w:hint="eastAsia" w:ascii="宋体"/>
          <w:iCs/>
          <w:sz w:val="24"/>
        </w:rPr>
        <w:t xml:space="preserve">10.1 投标人编写的投标文件应包括资信证明文件、分项报价表、技术参数响应及偏离表、商务条款响应及偏离表、技术及售后服务承诺书、投标函、开标一览表等部分。</w:t>
      </w:r>
      <w:r/>
    </w:p>
    <w:p>
      <w:pPr>
        <w:ind w:firstLine="482"/>
        <w:jc w:val="both"/>
        <w:spacing w:after="0" w:line="560" w:lineRule="exact"/>
        <w:widowControl w:val="off"/>
        <w:rPr>
          <w:rFonts w:ascii="宋体"/>
          <w:b/>
          <w:bCs/>
          <w:iCs/>
          <w:sz w:val="24"/>
        </w:rPr>
      </w:pPr>
      <w:r>
        <w:rPr>
          <w:rFonts w:hint="eastAsia" w:ascii="宋体"/>
          <w:b/>
          <w:bCs/>
          <w:iCs/>
          <w:sz w:val="24"/>
        </w:rPr>
        <w:t xml:space="preserve">10.2 如标书制作工具中格式和内容与“江苏政府采购网”发布的招标文件不一致，以“江苏政府采购网”发布的招标文件为准。</w:t>
      </w:r>
      <w:r/>
    </w:p>
    <w:p>
      <w:pPr>
        <w:ind w:firstLine="480"/>
        <w:jc w:val="both"/>
        <w:spacing w:after="0" w:line="560" w:lineRule="exact"/>
        <w:widowControl w:val="off"/>
        <w:rPr>
          <w:rFonts w:ascii="宋体"/>
          <w:iCs/>
          <w:sz w:val="24"/>
        </w:rPr>
      </w:pPr>
      <w:r>
        <w:rPr>
          <w:rFonts w:hint="eastAsia" w:ascii="宋体"/>
          <w:iCs/>
          <w:sz w:val="24"/>
        </w:rPr>
        <w:t xml:space="preserve">11、证明投标人资格及符合招标文件规定的文件</w:t>
      </w:r>
      <w:r/>
    </w:p>
    <w:p>
      <w:pPr>
        <w:ind w:firstLine="480"/>
        <w:jc w:val="both"/>
        <w:spacing w:after="0" w:line="560" w:lineRule="exact"/>
        <w:widowControl w:val="off"/>
        <w:rPr>
          <w:rFonts w:ascii="宋体"/>
          <w:iCs/>
          <w:sz w:val="24"/>
        </w:rPr>
      </w:pPr>
      <w:r>
        <w:rPr>
          <w:rFonts w:hint="eastAsia" w:ascii="宋体"/>
          <w:iCs/>
          <w:sz w:val="24"/>
        </w:rPr>
        <w:t xml:space="preserve">11.1投标人应按要求提交资格证明文件及符合招标文件规定的文件。</w:t>
      </w:r>
      <w:r/>
    </w:p>
    <w:p>
      <w:pPr>
        <w:ind w:firstLine="480"/>
        <w:jc w:val="both"/>
        <w:spacing w:after="0" w:line="560" w:lineRule="exact"/>
        <w:widowControl w:val="off"/>
        <w:rPr>
          <w:rFonts w:ascii="宋体"/>
          <w:iCs/>
          <w:sz w:val="24"/>
        </w:rPr>
      </w:pPr>
      <w:r>
        <w:rPr>
          <w:rFonts w:hint="eastAsia" w:ascii="宋体"/>
          <w:iCs/>
          <w:sz w:val="24"/>
        </w:rPr>
        <w:t xml:space="preserve">11.2投标人应提交证明其有资格参加投标和中标后有能力独立履行合同的文件。</w:t>
      </w:r>
      <w:r/>
    </w:p>
    <w:p>
      <w:pPr>
        <w:ind w:firstLine="480"/>
        <w:jc w:val="both"/>
        <w:spacing w:after="0" w:line="560" w:lineRule="exact"/>
        <w:widowControl w:val="off"/>
        <w:rPr>
          <w:rFonts w:ascii="宋体"/>
          <w:iCs/>
          <w:sz w:val="24"/>
        </w:rPr>
      </w:pPr>
      <w:r>
        <w:rPr>
          <w:rFonts w:hint="eastAsia" w:ascii="宋体"/>
          <w:iCs/>
          <w:sz w:val="24"/>
        </w:rPr>
        <w:t xml:space="preserve">11.3投标人除必须具有履行合同所需提供的货物（设备装备等）以及服务的能力外，还必须具备相应的财务、技术方面的能力。</w:t>
      </w:r>
      <w:r/>
    </w:p>
    <w:p>
      <w:pPr>
        <w:ind w:firstLine="480"/>
        <w:jc w:val="both"/>
        <w:spacing w:after="0" w:line="560" w:lineRule="exact"/>
        <w:widowControl w:val="off"/>
        <w:rPr>
          <w:rFonts w:ascii="宋体"/>
          <w:iCs/>
          <w:sz w:val="24"/>
        </w:rPr>
      </w:pPr>
      <w:r>
        <w:rPr>
          <w:rFonts w:hint="eastAsia" w:ascii="宋体"/>
          <w:iCs/>
          <w:sz w:val="24"/>
        </w:rPr>
        <w:t xml:space="preserve">11.4投标人应提交根据合同要求提供的证明服务（产品）质量合格以及符合招标文件规定的证明文件。</w:t>
      </w:r>
      <w:r/>
    </w:p>
    <w:p>
      <w:pPr>
        <w:ind w:firstLine="480"/>
        <w:jc w:val="both"/>
        <w:spacing w:after="0" w:line="560" w:lineRule="exact"/>
        <w:widowControl w:val="off"/>
        <w:rPr>
          <w:rFonts w:ascii="宋体"/>
          <w:iCs/>
          <w:sz w:val="24"/>
        </w:rPr>
      </w:pPr>
      <w:r>
        <w:rPr>
          <w:rFonts w:hint="eastAsia" w:ascii="宋体"/>
          <w:iCs/>
          <w:sz w:val="24"/>
        </w:rPr>
        <w:t xml:space="preserve">11.5证明投标人所提供服务与招标文件的要求相一致的文件可以是手册、图纸、文字资料和数据。</w:t>
      </w:r>
      <w:r/>
    </w:p>
    <w:p>
      <w:pPr>
        <w:ind w:firstLine="480"/>
        <w:jc w:val="both"/>
        <w:spacing w:after="0" w:line="560" w:lineRule="exact"/>
        <w:widowControl w:val="off"/>
        <w:rPr>
          <w:rFonts w:ascii="宋体"/>
          <w:iCs/>
          <w:sz w:val="24"/>
        </w:rPr>
      </w:pPr>
      <w:r>
        <w:rPr>
          <w:rFonts w:hint="eastAsia" w:ascii="宋体"/>
          <w:iCs/>
          <w:sz w:val="24"/>
        </w:rPr>
        <w:t xml:space="preserve">12、投入人员一览表和投标配置与分项报价表</w:t>
      </w:r>
      <w:r/>
    </w:p>
    <w:p>
      <w:pPr>
        <w:ind w:firstLine="480"/>
        <w:jc w:val="both"/>
        <w:spacing w:after="0" w:line="560" w:lineRule="exact"/>
        <w:widowControl w:val="off"/>
        <w:rPr>
          <w:rFonts w:ascii="宋体"/>
          <w:iCs/>
          <w:sz w:val="24"/>
        </w:rPr>
      </w:pPr>
      <w:r>
        <w:rPr>
          <w:rFonts w:hint="eastAsia" w:ascii="宋体"/>
          <w:iCs/>
          <w:sz w:val="24"/>
        </w:rPr>
        <w:t xml:space="preserve">12.1投标人应按照招标文件规定格式填报投入人员一览表、投标配置与分项报价表。每项服务只允许有一个报价，任何有选择的报价将不予接受。</w:t>
      </w:r>
      <w:r/>
    </w:p>
    <w:p>
      <w:pPr>
        <w:ind w:firstLine="480"/>
        <w:jc w:val="both"/>
        <w:spacing w:after="0" w:line="560" w:lineRule="exact"/>
        <w:widowControl w:val="off"/>
        <w:rPr>
          <w:rFonts w:ascii="宋体"/>
          <w:iCs/>
          <w:sz w:val="24"/>
        </w:rPr>
      </w:pPr>
      <w:r>
        <w:rPr>
          <w:rFonts w:hint="eastAsia" w:ascii="宋体"/>
          <w:iCs/>
          <w:sz w:val="24"/>
        </w:rPr>
        <w:t xml:space="preserve">12.2 标的物</w:t>
      </w:r>
      <w:r/>
    </w:p>
    <w:p>
      <w:pPr>
        <w:ind w:firstLine="480"/>
        <w:jc w:val="both"/>
        <w:spacing w:after="0" w:line="560" w:lineRule="exact"/>
        <w:widowControl w:val="off"/>
        <w:rPr>
          <w:rFonts w:ascii="宋体"/>
          <w:iCs/>
          <w:sz w:val="24"/>
        </w:rPr>
      </w:pPr>
      <w:r>
        <w:rPr>
          <w:rFonts w:hint="eastAsia" w:ascii="宋体"/>
          <w:iCs/>
          <w:sz w:val="24"/>
        </w:rPr>
        <w:t xml:space="preserve">详见项目需求。</w:t>
      </w:r>
      <w:r/>
    </w:p>
    <w:p>
      <w:pPr>
        <w:ind w:firstLine="480"/>
        <w:jc w:val="both"/>
        <w:spacing w:after="0" w:line="560" w:lineRule="exact"/>
        <w:widowControl w:val="off"/>
        <w:rPr>
          <w:rFonts w:ascii="宋体"/>
          <w:iCs/>
          <w:sz w:val="24"/>
        </w:rPr>
      </w:pPr>
      <w:r>
        <w:rPr>
          <w:rFonts w:hint="eastAsia" w:ascii="宋体"/>
          <w:iCs/>
          <w:sz w:val="24"/>
        </w:rPr>
        <w:t xml:space="preserve">12.3有关报价内容与范围</w:t>
      </w:r>
      <w:r/>
    </w:p>
    <w:p>
      <w:pPr>
        <w:ind w:firstLine="482"/>
        <w:jc w:val="both"/>
        <w:spacing w:after="0" w:line="560" w:lineRule="exact"/>
        <w:widowControl w:val="off"/>
        <w:rPr>
          <w:rFonts w:ascii="宋体"/>
          <w:b/>
          <w:bCs/>
          <w:iCs/>
          <w:sz w:val="24"/>
          <w:szCs w:val="24"/>
        </w:rPr>
      </w:pPr>
      <w:r>
        <w:rPr>
          <w:rFonts w:hint="eastAsia" w:ascii="宋体"/>
          <w:b/>
          <w:bCs/>
          <w:iCs/>
          <w:sz w:val="24"/>
          <w:szCs w:val="24"/>
        </w:rPr>
        <w:t xml:space="preserve">该项目预算为全口径预算，包含了本项目所需的服务提供过程中可能发生的所有费用，包括但不限于协查费用、各种税费、利润、税金、人员工资（含各类保险、加班费、交通费、过节费等所有与人员相关费用）、培训及合同包含的所有风险、责任等各项相关费用。本次采购投标人的报价应包括为完成本项目发生的上述所有费用及采购代理服务费用（无需单独报价也无需单列），中标后采购人除按中标价格支付采购资金以外，不再另行支付任何费用。本采购文件中另有规定的除外。</w:t>
      </w:r>
      <w:r/>
    </w:p>
    <w:p>
      <w:pPr>
        <w:ind w:firstLine="480"/>
        <w:jc w:val="both"/>
        <w:spacing w:after="0" w:line="560" w:lineRule="exact"/>
        <w:widowControl w:val="off"/>
        <w:rPr>
          <w:rFonts w:ascii="宋体"/>
          <w:iCs/>
          <w:sz w:val="24"/>
        </w:rPr>
      </w:pPr>
      <w:r>
        <w:rPr>
          <w:rFonts w:hint="eastAsia" w:ascii="宋体"/>
          <w:iCs/>
          <w:sz w:val="24"/>
        </w:rPr>
        <w:t xml:space="preserve">12.4其它费用处理</w:t>
      </w:r>
      <w:r/>
    </w:p>
    <w:p>
      <w:pPr>
        <w:ind w:firstLine="480"/>
        <w:jc w:val="both"/>
        <w:spacing w:after="0" w:line="560" w:lineRule="exact"/>
        <w:widowControl w:val="off"/>
        <w:rPr>
          <w:rFonts w:ascii="宋体"/>
          <w:iCs/>
          <w:sz w:val="24"/>
        </w:rPr>
      </w:pPr>
      <w:r>
        <w:rPr>
          <w:rFonts w:hint="eastAsia" w:ascii="宋体"/>
          <w:iCs/>
          <w:sz w:val="24"/>
        </w:rPr>
        <w:t xml:space="preserve">招标文件未列明，而投标人认为必需的费用也需列入报价。</w:t>
      </w:r>
      <w:r/>
    </w:p>
    <w:p>
      <w:pPr>
        <w:ind w:firstLine="480"/>
        <w:jc w:val="both"/>
        <w:spacing w:after="0" w:line="560" w:lineRule="exact"/>
        <w:widowControl w:val="off"/>
        <w:rPr>
          <w:rFonts w:ascii="宋体"/>
          <w:iCs/>
          <w:sz w:val="24"/>
        </w:rPr>
      </w:pPr>
      <w:r>
        <w:rPr>
          <w:rFonts w:hint="eastAsia" w:ascii="宋体"/>
          <w:iCs/>
          <w:sz w:val="24"/>
        </w:rPr>
        <w:t xml:space="preserve">12.5投标货币</w:t>
      </w:r>
      <w:r/>
    </w:p>
    <w:p>
      <w:pPr>
        <w:ind w:firstLine="480"/>
        <w:jc w:val="both"/>
        <w:spacing w:after="0" w:line="560" w:lineRule="exact"/>
        <w:widowControl w:val="off"/>
        <w:rPr>
          <w:rFonts w:ascii="宋体"/>
          <w:iCs/>
          <w:sz w:val="24"/>
        </w:rPr>
      </w:pPr>
      <w:r>
        <w:rPr>
          <w:rFonts w:hint="eastAsia" w:ascii="宋体"/>
          <w:iCs/>
          <w:sz w:val="24"/>
        </w:rPr>
        <w:t xml:space="preserve">投标文件中的货物单价和总价无特殊规定的采用人民币报价，以元或万元为单位标注。招标文件中另有规定的按规定执行。</w:t>
      </w:r>
      <w:r/>
    </w:p>
    <w:p>
      <w:pPr>
        <w:ind w:firstLine="480"/>
        <w:jc w:val="both"/>
        <w:spacing w:after="0" w:line="560" w:lineRule="exact"/>
        <w:widowControl w:val="off"/>
        <w:rPr>
          <w:rFonts w:ascii="宋体"/>
          <w:iCs/>
          <w:sz w:val="24"/>
        </w:rPr>
      </w:pPr>
      <w:r>
        <w:rPr>
          <w:rFonts w:hint="eastAsia" w:ascii="宋体"/>
          <w:iCs/>
          <w:sz w:val="24"/>
        </w:rPr>
        <w:t xml:space="preserve">13、技术参数响应及偏离表、商务条款响应及偏离表</w:t>
      </w:r>
      <w:r/>
    </w:p>
    <w:p>
      <w:pPr>
        <w:ind w:firstLine="482"/>
        <w:jc w:val="both"/>
        <w:spacing w:after="0" w:line="560" w:lineRule="exact"/>
        <w:widowControl w:val="off"/>
        <w:rPr>
          <w:rFonts w:ascii="宋体"/>
          <w:b/>
          <w:bCs/>
          <w:iCs/>
          <w:sz w:val="24"/>
          <w:szCs w:val="24"/>
        </w:rPr>
      </w:pPr>
      <w:r>
        <w:rPr>
          <w:rFonts w:ascii="宋体"/>
          <w:b/>
          <w:bCs/>
          <w:iCs/>
          <w:sz w:val="24"/>
          <w:szCs w:val="24"/>
        </w:rPr>
        <w:t xml:space="preserve">13.1 </w:t>
      </w:r>
      <w:r>
        <w:rPr>
          <w:rFonts w:hint="eastAsia" w:ascii="宋体"/>
          <w:b/>
          <w:bCs/>
          <w:iCs/>
          <w:sz w:val="24"/>
          <w:szCs w:val="24"/>
        </w:rPr>
        <w:t xml:space="preserve">对招标文件中的技术与商务条款要求逐项作出响应或偏离，并说明原因。对招标文件明确的具体参数、数值指标要求，如投标文件简单复制招标文件并标注响应或无偏离但无相关完整技术支持资料证实，以及对招标文件明确的需主观判定的功能性要求未做任何情况说明或响应承诺的，评标委员会有权予以否决或做负偏离处理。</w:t>
      </w:r>
      <w:r/>
    </w:p>
    <w:p>
      <w:pPr>
        <w:ind w:firstLine="480"/>
        <w:jc w:val="both"/>
        <w:spacing w:after="0" w:line="560" w:lineRule="exact"/>
        <w:widowControl w:val="off"/>
        <w:rPr>
          <w:rFonts w:ascii="宋体"/>
          <w:iCs/>
          <w:sz w:val="24"/>
        </w:rPr>
      </w:pPr>
      <w:r>
        <w:rPr>
          <w:rFonts w:hint="eastAsia" w:ascii="宋体"/>
          <w:iCs/>
          <w:sz w:val="24"/>
        </w:rPr>
        <w:t xml:space="preserve">14、服务承诺</w:t>
      </w:r>
      <w:r/>
    </w:p>
    <w:p>
      <w:pPr>
        <w:ind w:firstLine="480"/>
        <w:jc w:val="both"/>
        <w:spacing w:after="0" w:line="560" w:lineRule="exact"/>
        <w:widowControl w:val="off"/>
        <w:rPr>
          <w:rFonts w:ascii="宋体"/>
          <w:iCs/>
          <w:sz w:val="24"/>
        </w:rPr>
      </w:pPr>
      <w:r>
        <w:rPr>
          <w:rFonts w:hint="eastAsia" w:ascii="宋体"/>
          <w:iCs/>
          <w:sz w:val="24"/>
        </w:rPr>
        <w:t xml:space="preserve">14.1投标人的服务承诺应按不低于招标文件中商务要求的标准。</w:t>
      </w:r>
      <w:r/>
    </w:p>
    <w:p>
      <w:pPr>
        <w:ind w:firstLine="480"/>
        <w:jc w:val="both"/>
        <w:spacing w:after="0" w:line="560" w:lineRule="exact"/>
        <w:widowControl w:val="off"/>
        <w:rPr>
          <w:rFonts w:ascii="宋体"/>
          <w:iCs/>
          <w:sz w:val="24"/>
        </w:rPr>
      </w:pPr>
      <w:r>
        <w:rPr>
          <w:rFonts w:hint="eastAsia" w:ascii="宋体"/>
          <w:iCs/>
          <w:sz w:val="24"/>
        </w:rPr>
        <w:t xml:space="preserve">15、投标函和开标一览表</w:t>
      </w:r>
      <w:r/>
    </w:p>
    <w:p>
      <w:pPr>
        <w:ind w:firstLine="480"/>
        <w:jc w:val="both"/>
        <w:spacing w:after="0" w:line="560" w:lineRule="exact"/>
        <w:widowControl w:val="off"/>
        <w:rPr>
          <w:rFonts w:ascii="宋体"/>
          <w:iCs/>
          <w:sz w:val="24"/>
        </w:rPr>
      </w:pPr>
      <w:r>
        <w:rPr>
          <w:rFonts w:hint="eastAsia" w:ascii="宋体"/>
          <w:iCs/>
          <w:sz w:val="24"/>
        </w:rPr>
        <w:t xml:space="preserve">15.1 投标人应按照招标文件中提供的格式完整、正确填写投标函、开标一览表。</w:t>
      </w:r>
      <w:r/>
    </w:p>
    <w:p>
      <w:pPr>
        <w:ind w:firstLine="480"/>
        <w:jc w:val="both"/>
        <w:spacing w:after="0" w:line="560" w:lineRule="exact"/>
        <w:widowControl w:val="off"/>
        <w:rPr>
          <w:rFonts w:ascii="宋体"/>
          <w:iCs/>
          <w:sz w:val="24"/>
        </w:rPr>
      </w:pPr>
      <w:r>
        <w:rPr>
          <w:rFonts w:hint="eastAsia" w:ascii="宋体"/>
          <w:iCs/>
          <w:sz w:val="24"/>
        </w:rPr>
        <w:t xml:space="preserve">15.2 开标一览表中的价格应与投标文件中分项报价表中的价格一致，如不一致，不作为无效投标处理，但评标时按开标一览表中价格为准。</w:t>
      </w:r>
      <w:r/>
    </w:p>
    <w:p>
      <w:pPr>
        <w:ind w:firstLine="480"/>
        <w:jc w:val="both"/>
        <w:spacing w:after="0" w:line="560" w:lineRule="exact"/>
        <w:widowControl w:val="off"/>
        <w:rPr>
          <w:rFonts w:ascii="宋体"/>
          <w:iCs/>
          <w:sz w:val="24"/>
        </w:rPr>
      </w:pPr>
      <w:r>
        <w:rPr>
          <w:rFonts w:hint="eastAsia" w:ascii="宋体"/>
          <w:iCs/>
          <w:sz w:val="24"/>
        </w:rPr>
        <w:t xml:space="preserve">16、投标有效期</w:t>
      </w:r>
      <w:r/>
    </w:p>
    <w:p>
      <w:pPr>
        <w:ind w:firstLine="480"/>
        <w:jc w:val="both"/>
        <w:spacing w:after="0" w:line="560" w:lineRule="exact"/>
        <w:widowControl w:val="off"/>
        <w:rPr>
          <w:rFonts w:ascii="宋体"/>
          <w:iCs/>
          <w:sz w:val="24"/>
        </w:rPr>
      </w:pPr>
      <w:r>
        <w:rPr>
          <w:rFonts w:hint="eastAsia" w:ascii="宋体"/>
          <w:iCs/>
          <w:sz w:val="24"/>
        </w:rPr>
        <w:t xml:space="preserve">16.1 投标有效期为南京小旸树招标代理有限公司规定的开标之日后九十（</w:t>
      </w:r>
      <w:r>
        <w:rPr>
          <w:rFonts w:ascii="宋体"/>
          <w:iCs/>
          <w:sz w:val="24"/>
        </w:rPr>
        <w:t xml:space="preserve">9</w:t>
      </w:r>
      <w:r>
        <w:rPr>
          <w:rFonts w:hint="eastAsia" w:ascii="宋体"/>
          <w:iCs/>
          <w:sz w:val="24"/>
        </w:rPr>
        <w:t xml:space="preserve">0）天。投标有效期比规定短的将被视为非响应性投标而予以拒绝。</w:t>
      </w:r>
      <w:r/>
    </w:p>
    <w:p>
      <w:pPr>
        <w:ind w:firstLine="480"/>
        <w:jc w:val="both"/>
        <w:spacing w:after="62" w:line="560" w:lineRule="exact"/>
        <w:widowControl w:val="off"/>
        <w:rPr>
          <w:rFonts w:ascii="宋体"/>
          <w:iCs/>
          <w:sz w:val="24"/>
        </w:rPr>
      </w:pPr>
      <w:r>
        <w:rPr>
          <w:rFonts w:ascii="宋体"/>
          <w:iCs/>
          <w:sz w:val="24"/>
        </w:rPr>
        <w:t xml:space="preserve">17</w:t>
      </w:r>
      <w:r>
        <w:rPr>
          <w:rFonts w:hint="eastAsia" w:ascii="宋体"/>
          <w:iCs/>
          <w:sz w:val="24"/>
        </w:rPr>
        <w:t xml:space="preserve">、投标有效期的延长</w:t>
      </w:r>
      <w:r/>
    </w:p>
    <w:p>
      <w:pPr>
        <w:ind w:firstLine="480"/>
        <w:jc w:val="both"/>
        <w:spacing w:after="62" w:line="560" w:lineRule="exact"/>
        <w:widowControl w:val="off"/>
        <w:rPr>
          <w:rFonts w:ascii="宋体"/>
          <w:iCs/>
          <w:sz w:val="24"/>
        </w:rPr>
      </w:pPr>
      <w:r>
        <w:rPr>
          <w:rFonts w:hint="eastAsia" w:ascii="宋体"/>
          <w:iCs/>
          <w:sz w:val="24"/>
        </w:rPr>
        <w:t xml:space="preserve">1</w:t>
      </w:r>
      <w:r>
        <w:rPr>
          <w:rFonts w:ascii="宋体"/>
          <w:iCs/>
          <w:sz w:val="24"/>
        </w:rPr>
        <w:t xml:space="preserve">7.1</w:t>
      </w:r>
      <w:r>
        <w:rPr>
          <w:rFonts w:hint="eastAsia" w:ascii="宋体"/>
          <w:iCs/>
          <w:sz w:val="24"/>
        </w:rPr>
        <w:t xml:space="preserve">在特殊情况下，南京小旸树招标代理有限公司于原投标有效期满之前，可向投标人提出延长投标有效期的要求。这种要求与答复均应采用书面形式。投标人可以拒绝南京小旸树招标代理有限公司的这一要求而放弃投标，同意延长投标有效期的投标人既不能要求也不允许修改其投标文件。受投标有效期约束的所有权利与义务均延长至新的有效期。</w:t>
      </w:r>
      <w:r/>
    </w:p>
    <w:p>
      <w:pPr>
        <w:ind w:firstLine="480"/>
        <w:jc w:val="both"/>
        <w:spacing w:after="0" w:line="560" w:lineRule="exact"/>
        <w:widowControl w:val="off"/>
        <w:rPr>
          <w:rFonts w:ascii="宋体"/>
          <w:iCs/>
          <w:sz w:val="24"/>
        </w:rPr>
      </w:pPr>
      <w:r>
        <w:rPr>
          <w:rFonts w:hint="eastAsia" w:ascii="宋体"/>
          <w:iCs/>
          <w:sz w:val="24"/>
        </w:rPr>
        <w:t xml:space="preserve">四、投标文件的递交</w:t>
      </w:r>
      <w:r/>
    </w:p>
    <w:p>
      <w:pPr>
        <w:ind w:firstLine="480"/>
        <w:jc w:val="both"/>
        <w:spacing w:after="62" w:line="560" w:lineRule="exact"/>
        <w:widowControl w:val="off"/>
        <w:rPr>
          <w:rFonts w:ascii="宋体"/>
          <w:iCs/>
          <w:sz w:val="24"/>
        </w:rPr>
      </w:pPr>
      <w:r/>
      <w:bookmarkStart w:id="50" w:name="_Toc462564084"/>
      <w:r/>
      <w:bookmarkStart w:id="51" w:name="_Toc20823297"/>
      <w:r/>
      <w:bookmarkStart w:id="52" w:name="_Toc513029225"/>
      <w:r/>
      <w:bookmarkStart w:id="53" w:name="_Toc16938541"/>
      <w:r>
        <w:rPr>
          <w:rFonts w:hint="eastAsia" w:ascii="宋体"/>
          <w:iCs/>
          <w:sz w:val="24"/>
        </w:rPr>
        <w:t xml:space="preserve">18、投标文件的密封和标记</w:t>
      </w:r>
      <w:bookmarkEnd w:id="50"/>
      <w:r/>
      <w:bookmarkEnd w:id="51"/>
      <w:r/>
      <w:bookmarkEnd w:id="52"/>
      <w:r/>
      <w:bookmarkEnd w:id="53"/>
      <w:r/>
      <w:r/>
    </w:p>
    <w:p>
      <w:pPr>
        <w:ind w:firstLine="480"/>
        <w:jc w:val="both"/>
        <w:spacing w:after="62" w:line="560" w:lineRule="exact"/>
        <w:widowControl w:val="off"/>
        <w:rPr>
          <w:rFonts w:ascii="宋体"/>
          <w:iCs/>
          <w:sz w:val="24"/>
        </w:rPr>
      </w:pPr>
      <w:r>
        <w:rPr>
          <w:rFonts w:hint="eastAsia" w:ascii="宋体"/>
          <w:iCs/>
          <w:sz w:val="24"/>
        </w:rPr>
        <w:t xml:space="preserve">18.1投标人应当按照《操作手册》规定，在投标截止时间前制作并上传电子投标文件。</w:t>
      </w:r>
      <w:r/>
    </w:p>
    <w:p>
      <w:pPr>
        <w:ind w:firstLine="480"/>
        <w:jc w:val="both"/>
        <w:spacing w:after="62" w:line="560" w:lineRule="exact"/>
        <w:widowControl w:val="off"/>
        <w:rPr>
          <w:rFonts w:ascii="宋体"/>
          <w:iCs/>
          <w:sz w:val="24"/>
        </w:rPr>
      </w:pPr>
      <w:r/>
      <w:bookmarkStart w:id="54" w:name="_Toc20823298"/>
      <w:r/>
      <w:bookmarkStart w:id="55" w:name="_Toc513029226"/>
      <w:r/>
      <w:bookmarkStart w:id="56" w:name="_Toc16938542"/>
      <w:r>
        <w:rPr>
          <w:rFonts w:hint="eastAsia" w:ascii="宋体"/>
          <w:iCs/>
          <w:sz w:val="24"/>
        </w:rPr>
        <w:t xml:space="preserve">19、投标截止日期</w:t>
      </w:r>
      <w:bookmarkEnd w:id="54"/>
      <w:r/>
      <w:bookmarkEnd w:id="55"/>
      <w:r/>
      <w:bookmarkEnd w:id="56"/>
      <w:r/>
      <w:r/>
    </w:p>
    <w:p>
      <w:pPr>
        <w:ind w:firstLine="480"/>
        <w:jc w:val="both"/>
        <w:spacing w:after="62" w:line="560" w:lineRule="exact"/>
        <w:widowControl w:val="off"/>
        <w:rPr>
          <w:rFonts w:ascii="宋体"/>
          <w:iCs/>
          <w:sz w:val="24"/>
        </w:rPr>
      </w:pPr>
      <w:r>
        <w:rPr>
          <w:rFonts w:hint="eastAsia" w:ascii="宋体"/>
          <w:iCs/>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80"/>
        <w:jc w:val="both"/>
        <w:spacing w:after="62" w:line="560" w:lineRule="exact"/>
        <w:widowControl w:val="off"/>
        <w:rPr>
          <w:rFonts w:ascii="宋体"/>
          <w:iCs/>
          <w:sz w:val="24"/>
        </w:rPr>
      </w:pPr>
      <w:r>
        <w:rPr>
          <w:rFonts w:hint="eastAsia" w:ascii="宋体"/>
          <w:iCs/>
          <w:sz w:val="24"/>
        </w:rPr>
        <w:t xml:space="preserve">19.2 南京小旸树招标代理有限公司可以按照规定，通过修改招标文件酌情延长投标截止日期，在此情况下，投标人的所有权利和义务以及投标人受制的截止日期均应以延长后新的截止日期为准。</w:t>
      </w:r>
      <w:r/>
    </w:p>
    <w:p>
      <w:pPr>
        <w:ind w:firstLine="480"/>
        <w:jc w:val="both"/>
        <w:spacing w:after="62" w:line="560" w:lineRule="exact"/>
        <w:widowControl w:val="off"/>
        <w:rPr>
          <w:rFonts w:ascii="宋体"/>
          <w:iCs/>
          <w:sz w:val="24"/>
        </w:rPr>
      </w:pPr>
      <w:r/>
      <w:bookmarkStart w:id="57" w:name="_Toc20823299"/>
      <w:r/>
      <w:bookmarkStart w:id="58" w:name="_Toc513029227"/>
      <w:r/>
      <w:bookmarkStart w:id="59" w:name="_Toc16938543"/>
      <w:r>
        <w:rPr>
          <w:rFonts w:hint="eastAsia" w:ascii="宋体"/>
          <w:iCs/>
          <w:sz w:val="24"/>
        </w:rPr>
        <w:t xml:space="preserve">20、投标文件</w:t>
      </w:r>
      <w:bookmarkEnd w:id="57"/>
      <w:r/>
      <w:bookmarkEnd w:id="58"/>
      <w:r/>
      <w:bookmarkEnd w:id="59"/>
      <w:r>
        <w:rPr>
          <w:rFonts w:hint="eastAsia" w:ascii="宋体"/>
          <w:iCs/>
          <w:sz w:val="24"/>
        </w:rPr>
        <w:t xml:space="preserve">的拒收</w:t>
      </w:r>
      <w:r/>
    </w:p>
    <w:p>
      <w:pPr>
        <w:ind w:firstLine="480"/>
        <w:jc w:val="both"/>
        <w:spacing w:after="62" w:line="560" w:lineRule="exact"/>
        <w:widowControl w:val="off"/>
        <w:rPr>
          <w:rFonts w:ascii="宋体"/>
          <w:iCs/>
          <w:sz w:val="24"/>
        </w:rPr>
      </w:pPr>
      <w:r>
        <w:rPr>
          <w:rFonts w:hint="eastAsia" w:ascii="宋体"/>
          <w:iCs/>
          <w:sz w:val="24"/>
        </w:rPr>
        <w:t xml:space="preserve">20.1投标截止时间后上传的任何投标文件将被拒绝。</w:t>
      </w:r>
      <w:r/>
    </w:p>
    <w:p>
      <w:pPr>
        <w:ind w:firstLine="480"/>
        <w:jc w:val="both"/>
        <w:spacing w:after="62" w:line="560" w:lineRule="exact"/>
        <w:widowControl w:val="off"/>
        <w:rPr>
          <w:rFonts w:ascii="宋体"/>
          <w:iCs/>
          <w:sz w:val="24"/>
        </w:rPr>
      </w:pPr>
      <w:r/>
      <w:bookmarkStart w:id="60" w:name="_Toc20823300"/>
      <w:r/>
      <w:bookmarkStart w:id="61" w:name="_Toc513029228"/>
      <w:r/>
      <w:bookmarkStart w:id="62" w:name="_Toc16938544"/>
      <w:r>
        <w:rPr>
          <w:rFonts w:hint="eastAsia" w:ascii="宋体"/>
          <w:iCs/>
          <w:sz w:val="24"/>
        </w:rPr>
        <w:t xml:space="preserve">21、投标文件的撤回和</w:t>
      </w:r>
      <w:bookmarkEnd w:id="60"/>
      <w:r/>
      <w:bookmarkEnd w:id="61"/>
      <w:r/>
      <w:bookmarkEnd w:id="62"/>
      <w:r>
        <w:rPr>
          <w:rFonts w:hint="eastAsia" w:ascii="宋体"/>
          <w:iCs/>
          <w:sz w:val="24"/>
        </w:rPr>
        <w:t xml:space="preserve">修改</w:t>
      </w:r>
      <w:r/>
    </w:p>
    <w:p>
      <w:pPr>
        <w:ind w:firstLine="480"/>
        <w:jc w:val="both"/>
        <w:spacing w:after="62" w:line="560" w:lineRule="exact"/>
        <w:widowControl w:val="off"/>
        <w:rPr>
          <w:rFonts w:ascii="宋体"/>
          <w:iCs/>
          <w:sz w:val="24"/>
        </w:rPr>
      </w:pPr>
      <w:r>
        <w:rPr>
          <w:rFonts w:hint="eastAsia" w:ascii="宋体"/>
          <w:iCs/>
          <w:sz w:val="24"/>
        </w:rPr>
        <w:t xml:space="preserve">21.1</w:t>
      </w:r>
      <w:r>
        <w:rPr>
          <w:rFonts w:hint="eastAsia" w:ascii="宋体" w:hAnsi="宋体"/>
          <w:sz w:val="24"/>
          <w:lang w:val="zh-CN"/>
        </w:rPr>
        <w:t xml:space="preserve">投标文件的撤回</w:t>
      </w:r>
      <w:r/>
    </w:p>
    <w:p>
      <w:pPr>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1.1.1</w:t>
      </w:r>
      <w:r>
        <w:rPr>
          <w:rFonts w:hint="eastAsia" w:ascii="宋体"/>
          <w:iCs/>
          <w:sz w:val="24"/>
        </w:rPr>
        <w:t xml:space="preserve">投标人可在投标截止时间前撤回其电子投标文件，具体操作方法见《操作手册》。</w:t>
      </w:r>
      <w:r/>
    </w:p>
    <w:p>
      <w:pPr>
        <w:ind w:firstLine="480"/>
        <w:jc w:val="both"/>
        <w:spacing w:after="62" w:line="560" w:lineRule="exact"/>
        <w:widowControl w:val="off"/>
        <w:rPr>
          <w:rFonts w:ascii="宋体"/>
          <w:iCs/>
          <w:sz w:val="24"/>
        </w:rPr>
      </w:pPr>
      <w:r>
        <w:rPr>
          <w:rFonts w:ascii="宋体"/>
          <w:iCs/>
          <w:sz w:val="24"/>
        </w:rPr>
        <w:t xml:space="preserve">21.1.2</w:t>
      </w:r>
      <w:r>
        <w:rPr>
          <w:rFonts w:hint="eastAsia" w:ascii="宋体"/>
          <w:iCs/>
          <w:sz w:val="24"/>
        </w:rPr>
        <w:t xml:space="preserve">投标人撤回电子投标文件，则认为其不再参与本项目投标活动。</w:t>
      </w:r>
      <w:r/>
    </w:p>
    <w:p>
      <w:pPr>
        <w:ind w:firstLine="480"/>
        <w:jc w:val="both"/>
        <w:spacing w:after="62" w:line="560" w:lineRule="exact"/>
        <w:widowControl w:val="off"/>
        <w:rPr>
          <w:rFonts w:ascii="宋体"/>
          <w:iCs/>
          <w:sz w:val="24"/>
        </w:rPr>
      </w:pPr>
      <w:r>
        <w:rPr>
          <w:rFonts w:ascii="宋体"/>
          <w:iCs/>
          <w:sz w:val="24"/>
        </w:rPr>
        <w:t xml:space="preserve">21.2</w:t>
      </w:r>
      <w:r>
        <w:rPr>
          <w:rFonts w:hint="eastAsia" w:ascii="宋体"/>
          <w:iCs/>
          <w:sz w:val="24"/>
        </w:rPr>
        <w:t xml:space="preserve">投标文件的修改</w:t>
      </w:r>
      <w:r/>
    </w:p>
    <w:p>
      <w:pPr>
        <w:ind w:firstLine="480"/>
        <w:jc w:val="both"/>
        <w:spacing w:after="62" w:line="560" w:lineRule="exact"/>
        <w:widowControl w:val="off"/>
        <w:rPr>
          <w:rFonts w:ascii="宋体"/>
          <w:iCs/>
          <w:sz w:val="24"/>
        </w:rPr>
      </w:pPr>
      <w:r>
        <w:rPr>
          <w:rFonts w:ascii="宋体"/>
          <w:iCs/>
          <w:sz w:val="24"/>
        </w:rPr>
        <w:t xml:space="preserve">21.2.1</w:t>
      </w:r>
      <w:r>
        <w:rPr>
          <w:rFonts w:hint="eastAsia" w:ascii="宋体"/>
          <w:iCs/>
          <w:sz w:val="24"/>
        </w:rPr>
        <w:t xml:space="preserve">投标人可在投标截止时间前对其电子投标文件进行修改，具体操作方法见《操作手册》。</w:t>
      </w:r>
      <w:r/>
    </w:p>
    <w:p>
      <w:pPr>
        <w:ind w:firstLine="480"/>
        <w:jc w:val="both"/>
        <w:spacing w:after="62" w:line="560" w:lineRule="exact"/>
        <w:widowControl w:val="off"/>
        <w:rPr>
          <w:rFonts w:ascii="宋体"/>
          <w:iCs/>
          <w:sz w:val="24"/>
        </w:rPr>
      </w:pPr>
      <w:r>
        <w:rPr>
          <w:rFonts w:ascii="宋体"/>
          <w:iCs/>
          <w:sz w:val="24"/>
        </w:rPr>
        <w:t xml:space="preserve">21.2.2</w:t>
      </w:r>
      <w:r>
        <w:rPr>
          <w:rFonts w:hint="eastAsia" w:ascii="宋体"/>
          <w:iCs/>
          <w:sz w:val="24"/>
        </w:rPr>
        <w:t xml:space="preserve">投标截止时间之后，投标人不得对其电子投标文件作任何修改。</w:t>
      </w:r>
      <w:r/>
    </w:p>
    <w:p>
      <w:pPr>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1.3</w:t>
      </w:r>
      <w:r>
        <w:rPr>
          <w:rFonts w:hint="eastAsia" w:ascii="宋体"/>
          <w:iCs/>
          <w:sz w:val="24"/>
        </w:rPr>
        <w:t xml:space="preserve">在投标截止时间至招标文件中规定的投标有效期满之间的这段时间内，投标人不得撤回其投标。</w:t>
      </w:r>
      <w:r/>
    </w:p>
    <w:p>
      <w:pPr>
        <w:ind w:firstLine="480"/>
        <w:jc w:val="both"/>
        <w:spacing w:after="0" w:line="560" w:lineRule="exact"/>
        <w:widowControl w:val="off"/>
        <w:rPr>
          <w:rFonts w:ascii="宋体"/>
          <w:iCs/>
          <w:sz w:val="24"/>
        </w:rPr>
      </w:pPr>
      <w:r>
        <w:rPr>
          <w:rFonts w:hint="eastAsia" w:ascii="宋体"/>
          <w:iCs/>
          <w:sz w:val="24"/>
        </w:rPr>
        <w:t xml:space="preserve">五、开标与评标</w:t>
      </w:r>
      <w:r/>
    </w:p>
    <w:p>
      <w:pPr>
        <w:ind w:firstLine="480"/>
        <w:jc w:val="both"/>
        <w:spacing w:after="0" w:line="560" w:lineRule="exact"/>
        <w:widowControl w:val="off"/>
        <w:rPr>
          <w:rFonts w:ascii="宋体"/>
          <w:iCs/>
          <w:sz w:val="24"/>
        </w:rPr>
      </w:pPr>
      <w:r>
        <w:rPr>
          <w:rFonts w:hint="eastAsia" w:ascii="宋体"/>
          <w:iCs/>
          <w:sz w:val="24"/>
        </w:rPr>
        <w:t xml:space="preserve">22、开标</w:t>
      </w:r>
      <w:r/>
    </w:p>
    <w:p>
      <w:pPr>
        <w:ind w:firstLine="480"/>
        <w:jc w:val="both"/>
        <w:spacing w:after="62" w:line="560" w:lineRule="exact"/>
        <w:widowControl w:val="off"/>
        <w:rPr>
          <w:rFonts w:ascii="宋体"/>
          <w:iCs/>
          <w:sz w:val="24"/>
        </w:rPr>
      </w:pPr>
      <w:r>
        <w:rPr>
          <w:rFonts w:hint="eastAsia" w:ascii="宋体"/>
          <w:iCs/>
          <w:sz w:val="24"/>
        </w:rPr>
        <w:t xml:space="preserve">22.1 南京小旸树招标代理有限公司在招标公告中规定的时间和地点组织公开开标。投标人按照《操作手册》规定参加开标活动，并在苏采云系统规定的时间内对投标文件进行解密。</w:t>
      </w:r>
      <w:r/>
    </w:p>
    <w:p>
      <w:pPr>
        <w:ind w:firstLine="480"/>
        <w:jc w:val="both"/>
        <w:spacing w:after="62" w:line="560" w:lineRule="exact"/>
        <w:widowControl w:val="off"/>
        <w:rPr>
          <w:rFonts w:ascii="宋体"/>
          <w:iCs/>
          <w:sz w:val="24"/>
        </w:rPr>
      </w:pPr>
      <w:r>
        <w:rPr>
          <w:rFonts w:ascii="宋体"/>
          <w:iCs/>
          <w:sz w:val="24"/>
        </w:rPr>
        <w:t xml:space="preserve">22.2</w:t>
      </w:r>
      <w:r>
        <w:rPr>
          <w:rFonts w:hint="eastAsia" w:ascii="宋体" w:hAnsi="宋体"/>
          <w:color w:val="000000"/>
          <w:sz w:val="24"/>
          <w:szCs w:val="24"/>
        </w:rPr>
        <w:t xml:space="preserve">开标仪式由南京小旸树招标代理有限公司组织。</w:t>
      </w:r>
      <w:r>
        <w:rPr>
          <w:rFonts w:hint="eastAsia" w:ascii="宋体" w:hAnsi="宋体"/>
          <w:sz w:val="24"/>
          <w:szCs w:val="24"/>
        </w:rPr>
        <w:t xml:space="preserve">苏采云系统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iCs/>
          <w:sz w:val="24"/>
        </w:rPr>
        <w:t xml:space="preserve">并宣布各投标人名称和投标价格。</w:t>
      </w:r>
      <w:r/>
    </w:p>
    <w:p>
      <w:pPr>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3</w:t>
      </w:r>
      <w:r>
        <w:rPr>
          <w:rFonts w:hint="eastAsia" w:ascii="宋体"/>
          <w:iCs/>
          <w:sz w:val="24"/>
        </w:rPr>
        <w:t xml:space="preserve">投标人在开标过程中涉及到的投标文件解密、开标结果确认等工作，应按照《操作手册》规定执行。</w:t>
      </w:r>
      <w:r/>
    </w:p>
    <w:p>
      <w:pPr>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4</w:t>
      </w:r>
      <w:r>
        <w:rPr>
          <w:rFonts w:hint="eastAsia" w:ascii="宋体"/>
          <w:iCs/>
          <w:sz w:val="24"/>
        </w:rPr>
        <w:t xml:space="preserve">投标人如果对开标过程和开标结果有疑义，应当根据《操作手册》规定提出，苏采云系统中《开标记录表》公布后5分钟内未提出的，视同认可开标结果。</w:t>
      </w:r>
      <w:r/>
    </w:p>
    <w:p>
      <w:pPr>
        <w:ind w:firstLine="480"/>
        <w:jc w:val="both"/>
        <w:spacing w:after="0" w:line="560" w:lineRule="exact"/>
        <w:widowControl w:val="off"/>
        <w:rPr>
          <w:rFonts w:ascii="宋体"/>
          <w:iCs/>
          <w:sz w:val="24"/>
        </w:rPr>
      </w:pPr>
      <w:r>
        <w:rPr>
          <w:rFonts w:hint="eastAsia" w:ascii="宋体"/>
          <w:iCs/>
          <w:sz w:val="24"/>
        </w:rPr>
        <w:t xml:space="preserve">23、评标委员会</w:t>
      </w:r>
      <w:r/>
    </w:p>
    <w:p>
      <w:pPr>
        <w:ind w:firstLine="480"/>
        <w:jc w:val="both"/>
        <w:spacing w:after="0" w:line="560" w:lineRule="exact"/>
        <w:widowControl w:val="off"/>
        <w:rPr>
          <w:rFonts w:ascii="宋体"/>
          <w:iCs/>
          <w:sz w:val="24"/>
        </w:rPr>
      </w:pPr>
      <w:r>
        <w:rPr>
          <w:rFonts w:hint="eastAsia" w:ascii="宋体"/>
          <w:iCs/>
          <w:sz w:val="24"/>
        </w:rPr>
        <w:t xml:space="preserve">23.1 开标后，南京小旸树招标代理有限公司将立即组织评标委员会（以下简称评委会）进行评标。</w:t>
      </w:r>
      <w:r/>
    </w:p>
    <w:p>
      <w:pPr>
        <w:ind w:firstLine="480"/>
        <w:jc w:val="both"/>
        <w:spacing w:after="0" w:line="560" w:lineRule="exact"/>
        <w:widowControl w:val="off"/>
        <w:rPr>
          <w:rFonts w:ascii="宋体"/>
          <w:iCs/>
          <w:sz w:val="24"/>
        </w:rPr>
      </w:pPr>
      <w:r>
        <w:rPr>
          <w:rFonts w:hint="eastAsia" w:ascii="宋体"/>
          <w:iCs/>
          <w:sz w:val="24"/>
        </w:rPr>
        <w:t xml:space="preserve">23.2 评委会由采购人代表和由南京小旸树招标代理有限公司在“江苏政府采购评审专家库”内抽取的有关技术、经济等方面的专家组成，且人员构成符合政府采购有关规定。</w:t>
      </w:r>
      <w:r/>
    </w:p>
    <w:p>
      <w:pPr>
        <w:ind w:firstLine="480"/>
        <w:jc w:val="both"/>
        <w:spacing w:after="0" w:line="560" w:lineRule="exact"/>
        <w:widowControl w:val="off"/>
        <w:rPr>
          <w:rFonts w:ascii="宋体"/>
          <w:iCs/>
          <w:sz w:val="24"/>
        </w:rPr>
      </w:pPr>
      <w:r>
        <w:rPr>
          <w:rFonts w:hint="eastAsia" w:ascii="宋体"/>
          <w:iCs/>
          <w:sz w:val="24"/>
        </w:rPr>
        <w:t xml:space="preserve">23.3评委会独立工作，负责评审所有投标文件并确定中标侯选人。</w:t>
      </w:r>
      <w:r/>
    </w:p>
    <w:p>
      <w:pPr>
        <w:ind w:firstLine="480"/>
        <w:jc w:val="both"/>
        <w:spacing w:after="0" w:line="560" w:lineRule="exact"/>
        <w:widowControl w:val="off"/>
        <w:rPr>
          <w:rFonts w:ascii="宋体"/>
          <w:iCs/>
          <w:sz w:val="24"/>
        </w:rPr>
      </w:pPr>
      <w:r>
        <w:rPr>
          <w:rFonts w:hint="eastAsia" w:ascii="宋体"/>
          <w:iCs/>
          <w:sz w:val="24"/>
        </w:rPr>
        <w:t xml:space="preserve">24．评标过程的保密与公正</w:t>
      </w:r>
      <w:r/>
    </w:p>
    <w:p>
      <w:pPr>
        <w:ind w:firstLine="480"/>
        <w:jc w:val="both"/>
        <w:spacing w:after="0" w:line="560" w:lineRule="exact"/>
        <w:widowControl w:val="off"/>
        <w:rPr>
          <w:rFonts w:ascii="宋体"/>
          <w:iCs/>
          <w:sz w:val="24"/>
        </w:rPr>
      </w:pPr>
      <w:r>
        <w:rPr>
          <w:rFonts w:hint="eastAsia" w:ascii="宋体"/>
          <w:iCs/>
          <w:sz w:val="24"/>
        </w:rPr>
        <w:t xml:space="preserve">24.1公开开标后，直至向中标的投标人授予合同时止，凡是与审查、澄清、评价和比较投标的有关资料以及授标建议等，采购人、评委、南京小旸树招标代理有限公司均不得向投标人或与评标无关的其他人员透露。</w:t>
      </w:r>
      <w:r/>
    </w:p>
    <w:p>
      <w:pPr>
        <w:ind w:firstLine="480"/>
        <w:jc w:val="both"/>
        <w:spacing w:after="0" w:line="560" w:lineRule="exact"/>
        <w:widowControl w:val="off"/>
        <w:rPr>
          <w:rFonts w:ascii="宋体"/>
          <w:iCs/>
          <w:sz w:val="24"/>
        </w:rPr>
      </w:pPr>
      <w:r>
        <w:rPr>
          <w:rFonts w:hint="eastAsia" w:ascii="宋体"/>
          <w:iCs/>
          <w:sz w:val="24"/>
        </w:rPr>
        <w:t xml:space="preserve">24.2在评标过程中，投标人不得以任何行为影响评标过程，否则其投标文件将被作为无效投标文件。</w:t>
      </w:r>
      <w:r/>
    </w:p>
    <w:p>
      <w:pPr>
        <w:ind w:firstLine="480"/>
        <w:jc w:val="both"/>
        <w:spacing w:after="0" w:line="560" w:lineRule="exact"/>
        <w:widowControl w:val="off"/>
        <w:rPr>
          <w:rFonts w:ascii="宋体"/>
          <w:iCs/>
          <w:sz w:val="24"/>
        </w:rPr>
      </w:pPr>
      <w:r>
        <w:rPr>
          <w:rFonts w:hint="eastAsia" w:ascii="宋体"/>
          <w:iCs/>
          <w:sz w:val="24"/>
        </w:rPr>
        <w:t xml:space="preserve">24.3在评标期间，南京小旸树招标代理有限公司将设专门人员与投标人联系。</w:t>
      </w:r>
      <w:r/>
    </w:p>
    <w:p>
      <w:pPr>
        <w:ind w:firstLine="480"/>
        <w:jc w:val="both"/>
        <w:spacing w:after="0" w:line="560" w:lineRule="exact"/>
        <w:widowControl w:val="off"/>
        <w:rPr>
          <w:rFonts w:ascii="宋体"/>
          <w:iCs/>
          <w:sz w:val="24"/>
        </w:rPr>
      </w:pPr>
      <w:r>
        <w:rPr>
          <w:rFonts w:hint="eastAsia" w:ascii="宋体"/>
          <w:iCs/>
          <w:sz w:val="24"/>
        </w:rPr>
        <w:t xml:space="preserve">24.4 南京小旸树招标代理有限公司和评标委员会不向落标的投标人解释未中标原因，也不公布评标过程中的相关细节。</w:t>
      </w:r>
      <w:r/>
    </w:p>
    <w:p>
      <w:pPr>
        <w:ind w:firstLine="480"/>
        <w:jc w:val="both"/>
        <w:spacing w:after="0" w:line="560" w:lineRule="exact"/>
        <w:widowControl w:val="off"/>
        <w:rPr>
          <w:rFonts w:ascii="宋体"/>
          <w:iCs/>
          <w:sz w:val="24"/>
        </w:rPr>
      </w:pPr>
      <w:r>
        <w:rPr>
          <w:rFonts w:hint="eastAsia" w:ascii="宋体"/>
          <w:iCs/>
          <w:sz w:val="24"/>
        </w:rPr>
        <w:t xml:space="preserve">24.5 采用综合评分法的项目，未中标的投标人可于中标结果公告期限届满之日起通过苏采云系统查看本单位的评审得分及排名情况。</w:t>
      </w:r>
      <w:r/>
    </w:p>
    <w:p>
      <w:pPr>
        <w:ind w:firstLine="480"/>
        <w:jc w:val="both"/>
        <w:spacing w:after="0" w:line="560" w:lineRule="exact"/>
        <w:widowControl w:val="off"/>
        <w:rPr>
          <w:rFonts w:ascii="宋体"/>
          <w:iCs/>
          <w:sz w:val="24"/>
        </w:rPr>
      </w:pPr>
      <w:r>
        <w:rPr>
          <w:rFonts w:hint="eastAsia" w:ascii="宋体"/>
          <w:iCs/>
          <w:sz w:val="24"/>
        </w:rPr>
        <w:t xml:space="preserve">25．投标的澄清</w:t>
      </w:r>
      <w:r/>
    </w:p>
    <w:p>
      <w:pPr>
        <w:ind w:firstLine="480"/>
        <w:jc w:val="both"/>
        <w:spacing w:after="0" w:line="560" w:lineRule="exact"/>
        <w:widowControl w:val="off"/>
        <w:rPr>
          <w:rFonts w:ascii="宋体"/>
          <w:iCs/>
          <w:sz w:val="24"/>
        </w:rPr>
      </w:pPr>
      <w:r>
        <w:rPr>
          <w:rFonts w:hint="eastAsia" w:ascii="宋体"/>
          <w:iCs/>
          <w:sz w:val="24"/>
        </w:rPr>
        <w:t xml:space="preserve">25.1评标期间，为有助于对投标文件的审查、评价和比较，评委会对投标文件中含义不明确、同类问题表述不一致或者有明显文字和计算错误的内容，有权要求投标人作出必要的澄清、说明或者补正。</w:t>
      </w:r>
      <w:r/>
    </w:p>
    <w:p>
      <w:pPr>
        <w:ind w:firstLine="480"/>
        <w:jc w:val="both"/>
        <w:spacing w:after="62" w:line="560" w:lineRule="exact"/>
        <w:widowControl w:val="off"/>
        <w:rPr>
          <w:rFonts w:ascii="宋体"/>
          <w:iCs/>
          <w:sz w:val="24"/>
        </w:rPr>
      </w:pPr>
      <w:r>
        <w:rPr>
          <w:rFonts w:hint="eastAsia" w:ascii="宋体"/>
          <w:iCs/>
          <w:sz w:val="24"/>
        </w:rPr>
        <w:t xml:space="preserve">投标人的澄清、说明或者补正不得超出投标文件的范围或者改变投标文件的实质性内容。</w:t>
      </w:r>
      <w:r/>
    </w:p>
    <w:p>
      <w:pPr>
        <w:ind w:firstLine="480"/>
        <w:jc w:val="both"/>
        <w:spacing w:after="62" w:line="560" w:lineRule="exact"/>
        <w:widowControl w:val="off"/>
        <w:rPr>
          <w:rFonts w:ascii="宋体"/>
          <w:iCs/>
          <w:sz w:val="24"/>
        </w:rPr>
      </w:pPr>
      <w:r>
        <w:rPr>
          <w:rFonts w:hint="eastAsia" w:ascii="宋体"/>
          <w:iCs/>
          <w:sz w:val="24"/>
        </w:rPr>
        <w:t xml:space="preserve">评委会并非对每个投标人都做澄清要求。</w:t>
      </w:r>
      <w:r/>
    </w:p>
    <w:p>
      <w:pPr>
        <w:ind w:firstLine="480"/>
        <w:jc w:val="both"/>
        <w:spacing w:after="0" w:line="560" w:lineRule="exact"/>
        <w:widowControl w:val="off"/>
        <w:rPr>
          <w:rFonts w:ascii="宋体"/>
          <w:iCs/>
          <w:sz w:val="24"/>
        </w:rPr>
      </w:pPr>
      <w:r>
        <w:rPr>
          <w:rFonts w:hint="eastAsia" w:ascii="宋体"/>
          <w:iCs/>
          <w:sz w:val="24"/>
        </w:rPr>
        <w:t xml:space="preserve">25.2需要供应商进行澄清、说明和补正的，评委会将通过苏采云系统向投标人发出《澄清要求函》，接到《澄清要求函》的投标人应当按照要求在苏采云系统中提交《澄清响应函》并加盖电子CA电子公章。澄清、说明和补正的内容作为投标文件的补充部分，具体操作方式见《操作手册》。</w:t>
      </w:r>
      <w:r/>
    </w:p>
    <w:p>
      <w:pPr>
        <w:ind w:firstLine="480"/>
        <w:jc w:val="both"/>
        <w:spacing w:after="0" w:line="560" w:lineRule="exact"/>
        <w:widowControl w:val="off"/>
        <w:rPr>
          <w:rFonts w:ascii="宋体"/>
          <w:iCs/>
          <w:sz w:val="24"/>
        </w:rPr>
      </w:pPr>
      <w:r>
        <w:rPr>
          <w:rFonts w:hint="eastAsia" w:ascii="宋体"/>
          <w:iCs/>
          <w:sz w:val="24"/>
        </w:rPr>
        <w:t xml:space="preserve">25.3 接到评委会澄清、说明和补正要求的，投标人如未按规定作出澄清、说明和补正，其风险由投标人自行承担。</w:t>
      </w:r>
      <w:r/>
    </w:p>
    <w:p>
      <w:pPr>
        <w:ind w:firstLine="480"/>
        <w:jc w:val="both"/>
        <w:spacing w:after="0" w:line="560" w:lineRule="exact"/>
        <w:widowControl w:val="off"/>
        <w:rPr>
          <w:rFonts w:ascii="宋体"/>
          <w:iCs/>
          <w:sz w:val="24"/>
        </w:rPr>
      </w:pPr>
      <w:r>
        <w:rPr>
          <w:rFonts w:hint="eastAsia" w:ascii="宋体"/>
          <w:iCs/>
          <w:sz w:val="24"/>
        </w:rPr>
        <w:t xml:space="preserve">26、对投标文件的初审</w:t>
      </w:r>
      <w:r/>
    </w:p>
    <w:p>
      <w:pPr>
        <w:ind w:firstLine="480"/>
        <w:jc w:val="both"/>
        <w:spacing w:after="0" w:line="560" w:lineRule="exact"/>
        <w:widowControl w:val="off"/>
        <w:rPr>
          <w:rFonts w:ascii="宋体"/>
          <w:iCs/>
          <w:sz w:val="24"/>
        </w:rPr>
      </w:pPr>
      <w:r>
        <w:rPr>
          <w:rFonts w:hint="eastAsia" w:ascii="宋体"/>
          <w:iCs/>
          <w:sz w:val="24"/>
        </w:rPr>
        <w:t xml:space="preserve">26.1投标文件初审分为资格审查和符合性审查。</w:t>
      </w:r>
      <w:r/>
    </w:p>
    <w:p>
      <w:pPr>
        <w:ind w:firstLine="480"/>
        <w:jc w:val="both"/>
        <w:spacing w:after="0" w:line="560" w:lineRule="exact"/>
        <w:widowControl w:val="off"/>
        <w:rPr>
          <w:rFonts w:ascii="宋体"/>
          <w:iCs/>
          <w:sz w:val="24"/>
        </w:rPr>
      </w:pPr>
      <w:r>
        <w:rPr>
          <w:rFonts w:hint="eastAsia" w:ascii="宋体"/>
          <w:iCs/>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after="0" w:line="560" w:lineRule="exact"/>
        <w:widowControl w:val="off"/>
        <w:rPr>
          <w:rFonts w:ascii="宋体"/>
          <w:iCs/>
          <w:sz w:val="24"/>
        </w:rPr>
      </w:pPr>
      <w:r>
        <w:rPr>
          <w:rFonts w:hint="eastAsia" w:ascii="宋体"/>
          <w:iCs/>
          <w:sz w:val="24"/>
        </w:rPr>
        <w:t xml:space="preserve">采购人在进行资格性审查的同时，将在“信用中国”网站（www.creditchina.gov.cn）、“中国政府采购网”网站(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jc w:val="both"/>
        <w:spacing w:after="0" w:line="560" w:lineRule="exact"/>
        <w:widowControl w:val="off"/>
        <w:rPr>
          <w:rFonts w:ascii="宋体"/>
          <w:iCs/>
          <w:sz w:val="24"/>
        </w:rPr>
      </w:pPr>
      <w:r>
        <w:rPr>
          <w:rFonts w:hint="eastAsia" w:ascii="宋体"/>
          <w:iCs/>
          <w:sz w:val="24"/>
        </w:rPr>
        <w:t xml:space="preserve">26.1.2 符合性审查：依据招标文件的规定，由评委会从投标文件的有效性、完整性和对招标文件的响应程度进行审查，以确定是否对招标文件的实质性要求作出响应。</w:t>
      </w:r>
      <w:r/>
    </w:p>
    <w:p>
      <w:pPr>
        <w:ind w:firstLine="480"/>
        <w:jc w:val="both"/>
        <w:spacing w:after="0" w:line="560" w:lineRule="exact"/>
        <w:widowControl w:val="off"/>
        <w:rPr>
          <w:rFonts w:ascii="宋体"/>
          <w:iCs/>
          <w:sz w:val="24"/>
        </w:rPr>
      </w:pPr>
      <w:r>
        <w:rPr>
          <w:rFonts w:hint="eastAsia" w:ascii="宋体"/>
          <w:iCs/>
          <w:sz w:val="24"/>
        </w:rPr>
        <w:t xml:space="preserve">26.1.3 未通过资格审查或符合性审查的投标人，南京小旸树招标代理有限公司将通过苏采云系统告知其具体原因，评审结束后，南京小旸树招标代理有限公司将不再告知未通过资格审查或符合性审查的原因。</w:t>
      </w:r>
      <w:r/>
    </w:p>
    <w:p>
      <w:pPr>
        <w:ind w:firstLine="480"/>
        <w:jc w:val="both"/>
        <w:spacing w:after="0" w:line="560" w:lineRule="exact"/>
        <w:widowControl w:val="off"/>
        <w:rPr>
          <w:rFonts w:ascii="宋体"/>
          <w:iCs/>
          <w:sz w:val="24"/>
        </w:rPr>
      </w:pPr>
      <w:r>
        <w:rPr>
          <w:rFonts w:hint="eastAsia" w:ascii="宋体"/>
          <w:iCs/>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after="0" w:line="560" w:lineRule="exact"/>
        <w:widowControl w:val="off"/>
        <w:rPr>
          <w:rFonts w:ascii="宋体"/>
          <w:iCs/>
          <w:sz w:val="24"/>
        </w:rPr>
      </w:pPr>
      <w:r>
        <w:rPr>
          <w:rFonts w:hint="eastAsia" w:ascii="宋体"/>
          <w:i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0"/>
        <w:jc w:val="both"/>
        <w:spacing w:after="0" w:line="560" w:lineRule="exact"/>
        <w:widowControl w:val="off"/>
        <w:rPr>
          <w:rFonts w:ascii="宋体"/>
          <w:iCs/>
          <w:sz w:val="24"/>
        </w:rPr>
      </w:pPr>
      <w:r>
        <w:rPr>
          <w:rFonts w:hint="eastAsia" w:ascii="宋体"/>
          <w:iCs/>
          <w:sz w:val="24"/>
        </w:rPr>
        <w:t xml:space="preserve">26.3如果投标文件实质上没有响应招标文件的要求，评委会将予以拒绝，投标人不得通过修改或撤销不合要求的偏离或保留而使其投标成为实质性响应的投标。</w:t>
      </w:r>
      <w:r/>
    </w:p>
    <w:p>
      <w:pPr>
        <w:ind w:firstLine="480"/>
        <w:jc w:val="both"/>
        <w:spacing w:after="0" w:line="560" w:lineRule="exact"/>
        <w:widowControl w:val="off"/>
        <w:rPr>
          <w:rFonts w:ascii="宋体"/>
          <w:iCs/>
          <w:sz w:val="24"/>
        </w:rPr>
      </w:pPr>
      <w:r>
        <w:rPr>
          <w:rFonts w:hint="eastAsia" w:ascii="宋体"/>
          <w:iCs/>
          <w:sz w:val="24"/>
        </w:rPr>
        <w:t xml:space="preserve">26.4评委会将对确定为实质性响应的投标进行进一步审核，看其投标文件报价是否有计算上或累加上的算术错误，修正错误的原则如下：</w:t>
      </w:r>
      <w:r/>
    </w:p>
    <w:p>
      <w:pPr>
        <w:ind w:firstLine="480"/>
        <w:jc w:val="both"/>
        <w:spacing w:after="0" w:line="560" w:lineRule="exact"/>
        <w:widowControl w:val="off"/>
        <w:rPr>
          <w:rFonts w:ascii="宋体"/>
          <w:iCs/>
          <w:sz w:val="24"/>
        </w:rPr>
      </w:pPr>
      <w:r>
        <w:rPr>
          <w:rFonts w:hint="eastAsia" w:ascii="宋体"/>
          <w:iCs/>
          <w:sz w:val="24"/>
        </w:rPr>
        <w:t xml:space="preserve">（1）投标文件中开标一览表内容与投标文件中相应内容不一致的，以开标一览表为准。</w:t>
      </w:r>
      <w:r/>
    </w:p>
    <w:p>
      <w:pPr>
        <w:ind w:firstLine="480"/>
        <w:jc w:val="both"/>
        <w:spacing w:after="0" w:line="560" w:lineRule="exact"/>
        <w:widowControl w:val="off"/>
        <w:rPr>
          <w:rFonts w:ascii="宋体"/>
          <w:iCs/>
          <w:sz w:val="24"/>
        </w:rPr>
      </w:pPr>
      <w:r>
        <w:rPr>
          <w:rFonts w:hint="eastAsia" w:ascii="宋体"/>
          <w:iCs/>
          <w:sz w:val="24"/>
        </w:rPr>
        <w:t xml:space="preserve">（2）大写金额和小写金额不一致的，以大写金额为准。</w:t>
      </w:r>
      <w:r/>
    </w:p>
    <w:p>
      <w:pPr>
        <w:ind w:firstLine="480"/>
        <w:jc w:val="both"/>
        <w:spacing w:after="0" w:line="560" w:lineRule="exact"/>
        <w:widowControl w:val="off"/>
        <w:rPr>
          <w:rFonts w:ascii="宋体"/>
          <w:iCs/>
          <w:sz w:val="24"/>
        </w:rPr>
      </w:pPr>
      <w:r>
        <w:rPr>
          <w:rFonts w:hint="eastAsia" w:ascii="宋体"/>
          <w:iCs/>
          <w:sz w:val="24"/>
        </w:rPr>
        <w:t xml:space="preserve">（3）单价金额小数点或者百分比有明显错位的，以开标一览表的总价为准，并修改单价。</w:t>
      </w:r>
      <w:r/>
    </w:p>
    <w:p>
      <w:pPr>
        <w:ind w:firstLine="480"/>
        <w:jc w:val="both"/>
        <w:spacing w:after="0" w:line="560" w:lineRule="exact"/>
        <w:widowControl w:val="off"/>
        <w:rPr>
          <w:rFonts w:ascii="宋体"/>
          <w:iCs/>
          <w:sz w:val="24"/>
        </w:rPr>
      </w:pPr>
      <w:r>
        <w:rPr>
          <w:rFonts w:hint="eastAsia" w:ascii="宋体"/>
          <w:iCs/>
          <w:sz w:val="24"/>
        </w:rPr>
        <w:t xml:space="preserve">（4）总价金额与按单价汇总金额不一致的，以单价金额计算结果为准。</w:t>
      </w:r>
      <w:r/>
    </w:p>
    <w:p>
      <w:pPr>
        <w:ind w:firstLine="480"/>
        <w:jc w:val="both"/>
        <w:spacing w:after="0" w:line="560" w:lineRule="exact"/>
        <w:widowControl w:val="off"/>
        <w:rPr>
          <w:rFonts w:ascii="宋体"/>
          <w:iCs/>
          <w:sz w:val="24"/>
        </w:rPr>
      </w:pPr>
      <w:r>
        <w:rPr>
          <w:rFonts w:hint="eastAsia" w:ascii="宋体"/>
          <w:iCs/>
          <w:sz w:val="24"/>
        </w:rPr>
        <w:t xml:space="preserve">同时出现两种以上错误的，按照前款规定的顺序修正。</w:t>
      </w:r>
      <w:r/>
    </w:p>
    <w:p>
      <w:pPr>
        <w:ind w:firstLine="480"/>
        <w:jc w:val="both"/>
        <w:spacing w:after="0" w:line="560" w:lineRule="exact"/>
        <w:widowControl w:val="off"/>
        <w:rPr>
          <w:rFonts w:ascii="宋体"/>
          <w:iCs/>
          <w:sz w:val="24"/>
        </w:rPr>
      </w:pPr>
      <w:r>
        <w:rPr>
          <w:rFonts w:hint="eastAsia" w:ascii="宋体"/>
          <w:iCs/>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jc w:val="both"/>
        <w:spacing w:after="0" w:line="560" w:lineRule="exact"/>
        <w:widowControl w:val="off"/>
        <w:rPr>
          <w:rFonts w:ascii="宋体"/>
          <w:iCs/>
          <w:sz w:val="24"/>
        </w:rPr>
      </w:pPr>
      <w:r>
        <w:rPr>
          <w:rFonts w:hint="eastAsia" w:ascii="宋体"/>
          <w:iCs/>
          <w:sz w:val="24"/>
        </w:rPr>
        <w:t xml:space="preserve">26.6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jc w:val="both"/>
        <w:spacing w:after="0" w:line="560" w:lineRule="exact"/>
        <w:widowControl w:val="off"/>
        <w:rPr>
          <w:rFonts w:ascii="宋体"/>
          <w:iCs/>
          <w:sz w:val="24"/>
        </w:rPr>
      </w:pPr>
      <w:r>
        <w:rPr>
          <w:rFonts w:hint="eastAsia" w:ascii="宋体"/>
          <w:iCs/>
          <w:sz w:val="24"/>
        </w:rPr>
        <w:t xml:space="preserve">非单一产品采购项目，招标文件中将载明其中的核心产品。多家投标人提供的核心产品品牌相同的，按前款规定处理。</w:t>
      </w:r>
      <w:r/>
    </w:p>
    <w:p>
      <w:pPr>
        <w:ind w:firstLine="480"/>
        <w:jc w:val="both"/>
        <w:spacing w:after="0" w:line="560" w:lineRule="exact"/>
        <w:widowControl w:val="off"/>
        <w:rPr>
          <w:rFonts w:ascii="宋体"/>
          <w:iCs/>
          <w:sz w:val="24"/>
          <w:szCs w:val="28"/>
          <w:lang w:val="zh-CN"/>
        </w:rPr>
      </w:pPr>
      <w:r>
        <w:rPr>
          <w:rFonts w:hint="eastAsia" w:ascii="宋体"/>
          <w:iCs/>
          <w:sz w:val="24"/>
          <w:szCs w:val="28"/>
          <w:lang w:val="zh-CN"/>
        </w:rPr>
        <w:t xml:space="preserve">2</w:t>
      </w:r>
      <w:r>
        <w:rPr>
          <w:rFonts w:ascii="宋体"/>
          <w:iCs/>
          <w:sz w:val="24"/>
          <w:szCs w:val="28"/>
          <w:lang w:val="zh-CN"/>
        </w:rPr>
        <w:t xml:space="preserve">6.</w:t>
      </w:r>
      <w:r>
        <w:rPr>
          <w:rFonts w:hint="eastAsia" w:ascii="宋体"/>
          <w:iCs/>
          <w:sz w:val="24"/>
          <w:szCs w:val="28"/>
        </w:rPr>
        <w:t xml:space="preserve">7</w:t>
      </w:r>
      <w:r>
        <w:rPr>
          <w:rFonts w:hint="eastAsia" w:ascii="宋体"/>
          <w:iCs/>
          <w:sz w:val="24"/>
          <w:szCs w:val="28"/>
          <w:lang w:val="zh-CN"/>
        </w:rPr>
        <w:t xml:space="preserve">投标人在开、评标全过程中应保持通讯畅通，及时登录苏采云系统查阅、答复相关信息，并安排专人与代理机构及评委会联系。</w:t>
      </w:r>
      <w:r/>
    </w:p>
    <w:p>
      <w:pPr>
        <w:ind w:firstLine="480"/>
        <w:spacing w:after="0" w:line="560" w:lineRule="exact"/>
        <w:rPr>
          <w:rFonts w:hint="eastAsia" w:ascii="宋体" w:hAnsi="宋体"/>
          <w:bCs/>
          <w:color w:val="000000"/>
          <w:sz w:val="24"/>
        </w:rPr>
      </w:pPr>
      <w:r>
        <w:rPr>
          <w:rFonts w:hint="eastAsia" w:ascii="宋体"/>
          <w:iCs/>
          <w:color w:val="000000" w:themeColor="text1"/>
          <w:sz w:val="24"/>
          <w14:textFill>
            <w14:solidFill>
              <w14:schemeClr w14:val="tx1"/>
            </w14:solidFill>
          </w14:textFill>
        </w:rPr>
        <w:t xml:space="preserve">26.8</w:t>
      </w:r>
      <w:r>
        <w:rPr>
          <w:rFonts w:hint="eastAsia" w:ascii="宋体" w:hAnsi="宋体"/>
          <w:bCs/>
          <w:color w:val="000000"/>
          <w:sz w:val="24"/>
        </w:rPr>
        <w:t xml:space="preserve">评审过程中出现下列情形之一的，评审委员会将启动异常低价投标(响应)审查程序:</w:t>
      </w:r>
      <w:r/>
    </w:p>
    <w:p>
      <w:pPr>
        <w:ind w:firstLine="480"/>
        <w:spacing w:after="0" w:line="560" w:lineRule="exact"/>
        <w:rPr>
          <w:rFonts w:hint="eastAsia" w:ascii="宋体" w:hAnsi="宋体"/>
          <w:bCs/>
          <w:color w:val="000000"/>
          <w:sz w:val="24"/>
        </w:rPr>
      </w:pPr>
      <w:r>
        <w:rPr>
          <w:rFonts w:hint="eastAsia" w:ascii="宋体" w:hAnsi="宋体"/>
          <w:bCs/>
          <w:color w:val="000000"/>
          <w:sz w:val="24"/>
        </w:rPr>
        <w:t xml:space="preserve">（1）投标（响应）报价低于全部通过符合性审查供应商投标（响应）报价平均值50%的，即投标（响应）报价&lt;全部通过符合性审查供应商投标（响应）报价平均值×50%；</w:t>
      </w:r>
      <w:r/>
    </w:p>
    <w:p>
      <w:pPr>
        <w:ind w:firstLine="480"/>
        <w:spacing w:after="0" w:line="560" w:lineRule="exact"/>
        <w:rPr>
          <w:rFonts w:hint="eastAsia" w:ascii="宋体" w:hAnsi="宋体"/>
          <w:bCs/>
          <w:color w:val="000000"/>
          <w:sz w:val="24"/>
        </w:rPr>
      </w:pPr>
      <w:r>
        <w:rPr>
          <w:rFonts w:hint="eastAsia" w:ascii="宋体" w:hAnsi="宋体"/>
          <w:bCs/>
          <w:color w:val="000000"/>
          <w:sz w:val="24"/>
        </w:rPr>
        <w:t xml:space="preserve">（2）投标（响应）报价低于通过符合性审查的次低报价供应商投标（响应）报价50%的，即投标（响应）报价&lt;通过符合性审查的次低报价供应商投标（响应）报价×50%；</w:t>
      </w:r>
      <w:r/>
    </w:p>
    <w:p>
      <w:pPr>
        <w:ind w:firstLine="480"/>
        <w:spacing w:after="0" w:line="560" w:lineRule="exact"/>
        <w:rPr>
          <w:rFonts w:hint="eastAsia" w:ascii="宋体" w:hAnsi="宋体"/>
          <w:bCs/>
          <w:color w:val="000000"/>
          <w:sz w:val="24"/>
        </w:rPr>
      </w:pPr>
      <w:r>
        <w:rPr>
          <w:rFonts w:hint="eastAsia" w:ascii="宋体" w:hAnsi="宋体"/>
          <w:bCs/>
          <w:color w:val="000000"/>
          <w:sz w:val="24"/>
        </w:rPr>
        <w:t xml:space="preserve">（3）投标（响应）报价低于采购项目最高限价45%的，即投标（响应）报价&lt;采购项目最高限价×45%；</w:t>
      </w:r>
      <w:r/>
    </w:p>
    <w:p>
      <w:pPr>
        <w:ind w:firstLine="480"/>
        <w:spacing w:after="0" w:line="560" w:lineRule="exact"/>
        <w:rPr>
          <w:rFonts w:hint="eastAsia" w:ascii="宋体" w:hAnsi="宋体"/>
          <w:bCs/>
          <w:color w:val="000000"/>
          <w:sz w:val="24"/>
        </w:rPr>
      </w:pPr>
      <w:r>
        <w:rPr>
          <w:rFonts w:hint="eastAsia" w:ascii="宋体" w:hAnsi="宋体"/>
          <w:bCs/>
          <w:color w:val="000000"/>
          <w:sz w:val="24"/>
        </w:rPr>
        <w:t xml:space="preserve">（4）评审委员会基于专业判断，认为供应商报价过低，有可能影响产品质量或者不能诚信履约的其他情形。</w:t>
      </w:r>
      <w:r/>
    </w:p>
    <w:p>
      <w:pPr>
        <w:ind w:firstLine="480"/>
        <w:spacing w:after="0" w:line="560" w:lineRule="exact"/>
        <w:rPr>
          <w:rFonts w:hint="eastAsia" w:ascii="宋体" w:hAnsi="宋体"/>
          <w:bCs/>
          <w:color w:val="000000"/>
          <w:sz w:val="24"/>
        </w:rPr>
      </w:pPr>
      <w:r>
        <w:rPr>
          <w:rFonts w:hint="eastAsia" w:ascii="宋体" w:hAnsi="宋体"/>
          <w:bCs/>
          <w:color w:val="000000"/>
          <w:sz w:val="24"/>
        </w:rPr>
        <w:t xml:space="preserve">26.9评审委员会启动异常低价投标（响应）审查后，属于前述第1项至第4项情形的，要求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after="0" w:line="560" w:lineRule="exact"/>
        <w:rPr>
          <w:rFonts w:ascii="楷体_GB2312" w:hAnsi="Arial" w:eastAsia="楷体_GB2312"/>
          <w:sz w:val="28"/>
          <w:szCs w:val="28"/>
        </w:rPr>
      </w:pPr>
      <w:r>
        <w:rPr>
          <w:rFonts w:hint="eastAsia" w:ascii="宋体" w:hAnsi="宋体"/>
          <w:b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r/>
    </w:p>
    <w:p>
      <w:pPr>
        <w:ind w:firstLine="480"/>
        <w:jc w:val="both"/>
        <w:spacing w:after="0" w:line="560" w:lineRule="exact"/>
        <w:widowControl w:val="off"/>
        <w:rPr>
          <w:rFonts w:ascii="宋体"/>
          <w:iCs/>
          <w:sz w:val="24"/>
        </w:rPr>
      </w:pPr>
      <w:r>
        <w:rPr>
          <w:rFonts w:hint="eastAsia" w:ascii="宋体"/>
          <w:iCs/>
          <w:sz w:val="24"/>
        </w:rPr>
        <w:t xml:space="preserve">27、无效投标条款和废标条款</w:t>
      </w:r>
      <w:r/>
    </w:p>
    <w:p>
      <w:pPr>
        <w:ind w:firstLine="480"/>
        <w:jc w:val="both"/>
        <w:spacing w:after="0" w:line="560" w:lineRule="exact"/>
        <w:widowControl w:val="off"/>
        <w:rPr>
          <w:rFonts w:ascii="宋体"/>
          <w:iCs/>
          <w:sz w:val="24"/>
        </w:rPr>
      </w:pPr>
      <w:r>
        <w:rPr>
          <w:rFonts w:hint="eastAsia" w:ascii="宋体"/>
          <w:iCs/>
          <w:sz w:val="24"/>
        </w:rPr>
        <w:t xml:space="preserve">27.1无效投标条款</w:t>
      </w:r>
      <w:r/>
    </w:p>
    <w:p>
      <w:pPr>
        <w:ind w:firstLine="480"/>
        <w:jc w:val="both"/>
        <w:spacing w:after="62" w:line="560" w:lineRule="exact"/>
        <w:widowControl w:val="off"/>
        <w:rPr>
          <w:rFonts w:ascii="宋体"/>
          <w:iCs/>
          <w:sz w:val="24"/>
        </w:rPr>
      </w:pPr>
      <w:r/>
      <w:bookmarkStart w:id="63" w:name="_Toc20823307"/>
      <w:r/>
      <w:bookmarkStart w:id="64" w:name="_Toc16938551"/>
      <w:r/>
      <w:bookmarkStart w:id="65" w:name="_Toc513029235"/>
      <w:r>
        <w:rPr>
          <w:rFonts w:hint="eastAsia" w:ascii="宋体"/>
          <w:iCs/>
          <w:sz w:val="24"/>
        </w:rPr>
        <w:t xml:space="preserve">27.1.1投标人在苏采云系统规定的时间内未成功解密电子投标文件。</w:t>
      </w:r>
      <w:r/>
    </w:p>
    <w:p>
      <w:pPr>
        <w:ind w:firstLine="480"/>
        <w:jc w:val="both"/>
        <w:spacing w:after="62" w:line="560" w:lineRule="exact"/>
        <w:widowControl w:val="off"/>
        <w:rPr>
          <w:rFonts w:ascii="宋体"/>
          <w:iCs/>
          <w:sz w:val="24"/>
        </w:rPr>
      </w:pPr>
      <w:r>
        <w:rPr>
          <w:rFonts w:hint="eastAsia" w:ascii="宋体"/>
          <w:iCs/>
          <w:sz w:val="24"/>
        </w:rPr>
        <w:t xml:space="preserve">27.1.2投标人未按照招标文件要求上传电子投标文件的。</w:t>
      </w:r>
      <w:r/>
    </w:p>
    <w:p>
      <w:pPr>
        <w:ind w:firstLine="480"/>
        <w:jc w:val="both"/>
        <w:spacing w:after="62" w:line="560" w:lineRule="exact"/>
        <w:widowControl w:val="off"/>
        <w:rPr>
          <w:rFonts w:ascii="宋体"/>
          <w:iCs/>
          <w:sz w:val="24"/>
        </w:rPr>
      </w:pPr>
      <w:r>
        <w:rPr>
          <w:rFonts w:hint="eastAsia" w:ascii="宋体"/>
          <w:iCs/>
          <w:sz w:val="24"/>
        </w:rPr>
        <w:t xml:space="preserve">27.1.3投标人同一项目（无采购包）或同一采购包提交两个（含两个）以上不同的投标报价的。</w:t>
      </w:r>
      <w:r/>
    </w:p>
    <w:p>
      <w:pPr>
        <w:ind w:firstLine="480"/>
        <w:jc w:val="both"/>
        <w:spacing w:after="62" w:line="560" w:lineRule="exact"/>
        <w:widowControl w:val="off"/>
        <w:rPr>
          <w:rFonts w:ascii="宋体"/>
          <w:iCs/>
          <w:sz w:val="24"/>
        </w:rPr>
      </w:pPr>
      <w:r>
        <w:rPr>
          <w:rFonts w:hint="eastAsia" w:ascii="宋体"/>
          <w:iCs/>
          <w:sz w:val="24"/>
        </w:rPr>
        <w:t xml:space="preserve">27.1.4投标人不具备招标文件中规定资格要求的。</w:t>
      </w:r>
      <w:r/>
    </w:p>
    <w:p>
      <w:pPr>
        <w:ind w:firstLine="480"/>
        <w:jc w:val="both"/>
        <w:spacing w:after="62" w:line="560" w:lineRule="exact"/>
        <w:widowControl w:val="off"/>
        <w:rPr>
          <w:rFonts w:ascii="宋体"/>
          <w:iCs/>
          <w:sz w:val="24"/>
        </w:rPr>
      </w:pPr>
      <w:r>
        <w:rPr>
          <w:rFonts w:hint="eastAsia" w:ascii="宋体"/>
          <w:iCs/>
          <w:sz w:val="24"/>
        </w:rPr>
        <w:t xml:space="preserve">27.1.5投标人的报价超过了采购预算或最高限价的。</w:t>
      </w:r>
      <w:r/>
    </w:p>
    <w:p>
      <w:pPr>
        <w:ind w:firstLine="480"/>
        <w:jc w:val="both"/>
        <w:spacing w:after="62" w:line="560" w:lineRule="exact"/>
        <w:widowControl w:val="off"/>
        <w:rPr>
          <w:rFonts w:ascii="宋体"/>
          <w:iCs/>
          <w:sz w:val="24"/>
        </w:rPr>
      </w:pPr>
      <w:r>
        <w:rPr>
          <w:rFonts w:hint="eastAsia" w:ascii="宋体"/>
          <w:iCs/>
          <w:sz w:val="24"/>
        </w:rPr>
        <w:t xml:space="preserve">27.1.6未通过符合性审查的。</w:t>
      </w:r>
      <w:r/>
    </w:p>
    <w:p>
      <w:pPr>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7.1.7</w:t>
      </w:r>
      <w:r>
        <w:rPr>
          <w:rFonts w:hint="eastAsia" w:ascii="宋体"/>
          <w:iCs/>
          <w:sz w:val="24"/>
        </w:rPr>
        <w:t xml:space="preserve">不符合招标文件中规定的其他实质性要求和条件的（本招标文件中标</w:t>
      </w:r>
      <w:r>
        <w:rPr>
          <w:rFonts w:hint="eastAsia" w:ascii="宋体" w:hAnsi="宋体"/>
          <w:iCs/>
          <w:sz w:val="24"/>
        </w:rPr>
        <w:t xml:space="preserve">★项内容和必须满足不得负偏离的内容</w:t>
      </w:r>
      <w:r>
        <w:rPr>
          <w:rFonts w:hint="eastAsia" w:ascii="宋体"/>
          <w:iCs/>
          <w:sz w:val="24"/>
        </w:rPr>
        <w:t xml:space="preserve">为实质性要求和条件）。</w:t>
      </w:r>
      <w:r/>
    </w:p>
    <w:p>
      <w:pPr>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8</w:t>
      </w:r>
      <w:r>
        <w:rPr>
          <w:rFonts w:hint="eastAsia" w:ascii="宋体"/>
          <w:iCs/>
          <w:sz w:val="24"/>
        </w:rPr>
        <w:t xml:space="preserve"> 投标人被 “信用中国”网站（www.creditchina.gov.cn）、“中国政府采购网”(www.ccgp.gov.cn)列入失信被执行人或重大税收违法案件当事人名单或政府采购严重失信行为记录名单。</w:t>
      </w:r>
      <w:r/>
    </w:p>
    <w:p>
      <w:pPr>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9</w:t>
      </w:r>
      <w:r>
        <w:rPr>
          <w:rFonts w:hint="eastAsia" w:ascii="宋体"/>
          <w:iCs/>
          <w:sz w:val="24"/>
        </w:rPr>
        <w:t xml:space="preserve"> 投标文件含有采购人不能接受的附加条件的。</w:t>
      </w:r>
      <w:r/>
    </w:p>
    <w:p>
      <w:pPr>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10</w:t>
      </w:r>
      <w:r>
        <w:rPr>
          <w:rFonts w:hint="eastAsia" w:ascii="宋体"/>
          <w:iCs/>
          <w:sz w:val="24"/>
        </w:rPr>
        <w:t xml:space="preserve"> 启动异常低价投标(响应)审查后，投标(响应)供应商不按时提供书面说明、证明材料,或者提供的书面说明、证明材料不能证明其报价合理性的。</w:t>
      </w:r>
      <w:r/>
    </w:p>
    <w:p>
      <w:pPr>
        <w:ind w:firstLine="480"/>
        <w:jc w:val="both"/>
        <w:spacing w:after="62" w:line="560" w:lineRule="exact"/>
        <w:widowControl w:val="off"/>
        <w:rPr>
          <w:rFonts w:ascii="宋体"/>
          <w:iCs/>
          <w:sz w:val="24"/>
        </w:rPr>
      </w:pPr>
      <w:r>
        <w:rPr>
          <w:rFonts w:hint="eastAsia" w:ascii="宋体"/>
          <w:iCs/>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after="62" w:line="560" w:lineRule="exact"/>
        <w:widowControl w:val="off"/>
        <w:rPr>
          <w:rFonts w:ascii="宋体"/>
          <w:iCs/>
          <w:sz w:val="24"/>
        </w:rPr>
      </w:pPr>
      <w:r>
        <w:rPr>
          <w:rFonts w:hint="eastAsia" w:ascii="宋体"/>
          <w:iCs/>
          <w:sz w:val="24"/>
        </w:rPr>
        <w:t xml:space="preserve">27.1.12 投标文件未按照招标文件要求加盖CA电子公章的。</w:t>
      </w:r>
      <w:r/>
    </w:p>
    <w:p>
      <w:pPr>
        <w:ind w:firstLine="480"/>
        <w:jc w:val="both"/>
        <w:spacing w:after="62" w:line="560" w:lineRule="exact"/>
        <w:widowControl w:val="off"/>
        <w:rPr>
          <w:rFonts w:ascii="宋体"/>
          <w:iCs/>
          <w:sz w:val="24"/>
        </w:rPr>
      </w:pPr>
      <w:r>
        <w:rPr>
          <w:rFonts w:hint="eastAsia" w:ascii="宋体"/>
          <w:iCs/>
          <w:sz w:val="24"/>
        </w:rPr>
        <w:t xml:space="preserve">27.1.13其他法律、法规及本招标文件规定的属无效投标的情形。</w:t>
      </w:r>
      <w:bookmarkEnd w:id="63"/>
      <w:bookmarkEnd w:id="64"/>
      <w:bookmarkEnd w:id="65"/>
      <w:r/>
    </w:p>
    <w:p>
      <w:pPr>
        <w:ind w:firstLine="480"/>
        <w:jc w:val="both"/>
        <w:spacing w:after="0" w:line="560" w:lineRule="exact"/>
        <w:widowControl w:val="off"/>
        <w:rPr>
          <w:rFonts w:ascii="宋体"/>
          <w:iCs/>
          <w:sz w:val="24"/>
        </w:rPr>
      </w:pPr>
      <w:r>
        <w:rPr>
          <w:rFonts w:hint="eastAsia" w:ascii="宋体"/>
          <w:iCs/>
          <w:sz w:val="24"/>
        </w:rPr>
        <w:t xml:space="preserve">27.2每个采购包废标条款：</w:t>
      </w:r>
      <w:r/>
    </w:p>
    <w:p>
      <w:pPr>
        <w:ind w:firstLine="480"/>
        <w:jc w:val="both"/>
        <w:spacing w:after="0" w:line="560" w:lineRule="exact"/>
        <w:widowControl w:val="off"/>
        <w:rPr>
          <w:rFonts w:ascii="宋体"/>
          <w:iCs/>
          <w:sz w:val="24"/>
        </w:rPr>
      </w:pPr>
      <w:r>
        <w:rPr>
          <w:rFonts w:hint="eastAsia" w:ascii="宋体"/>
          <w:iCs/>
          <w:sz w:val="24"/>
        </w:rPr>
        <w:t xml:space="preserve">27.2.1每个采购包符合专业条件的供应商或者对招标文件作实质响应的供应商不足三家的。</w:t>
      </w:r>
      <w:r/>
    </w:p>
    <w:p>
      <w:pPr>
        <w:ind w:firstLine="480"/>
        <w:jc w:val="both"/>
        <w:spacing w:after="0" w:line="560" w:lineRule="exact"/>
        <w:widowControl w:val="off"/>
        <w:rPr>
          <w:rFonts w:ascii="宋体"/>
          <w:iCs/>
          <w:sz w:val="24"/>
        </w:rPr>
      </w:pPr>
      <w:r>
        <w:rPr>
          <w:rFonts w:hint="eastAsia" w:ascii="宋体"/>
          <w:iCs/>
          <w:sz w:val="24"/>
        </w:rPr>
        <w:t xml:space="preserve">27.2.2出现影响采购公正的违法、违规行为的。</w:t>
      </w:r>
      <w:r/>
    </w:p>
    <w:p>
      <w:pPr>
        <w:ind w:firstLine="480"/>
        <w:jc w:val="both"/>
        <w:spacing w:after="0" w:line="560" w:lineRule="exact"/>
        <w:widowControl w:val="off"/>
        <w:rPr>
          <w:rFonts w:ascii="宋体"/>
          <w:iCs/>
          <w:sz w:val="24"/>
        </w:rPr>
      </w:pPr>
      <w:r>
        <w:rPr>
          <w:rFonts w:hint="eastAsia" w:ascii="宋体"/>
          <w:iCs/>
          <w:sz w:val="24"/>
        </w:rPr>
        <w:t xml:space="preserve">27.2.3因重大变故，采购任务取消的。</w:t>
      </w:r>
      <w:r/>
    </w:p>
    <w:p>
      <w:pPr>
        <w:ind w:firstLine="480"/>
        <w:jc w:val="both"/>
        <w:spacing w:after="62" w:line="560" w:lineRule="exact"/>
        <w:widowControl w:val="off"/>
        <w:rPr>
          <w:rFonts w:ascii="宋体"/>
          <w:iCs/>
          <w:sz w:val="24"/>
        </w:rPr>
      </w:pPr>
      <w:r>
        <w:rPr>
          <w:rFonts w:hint="eastAsia" w:ascii="宋体"/>
          <w:iCs/>
          <w:sz w:val="24"/>
        </w:rPr>
        <w:t xml:space="preserve">27.2.4评标委员会认定招标文件存在歧义、重大缺陷导致评审工作无法进行。</w:t>
      </w:r>
      <w:r/>
    </w:p>
    <w:p>
      <w:pPr>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7.2.5</w:t>
      </w:r>
      <w:r>
        <w:rPr>
          <w:rFonts w:hint="eastAsia" w:ascii="宋体"/>
          <w:iCs/>
          <w:sz w:val="24"/>
        </w:rPr>
        <w:t xml:space="preserve">因苏采云系统系统故障原因造成开标不成功的。</w:t>
      </w:r>
      <w:r/>
    </w:p>
    <w:p>
      <w:pPr>
        <w:ind w:firstLine="480"/>
        <w:jc w:val="both"/>
        <w:spacing w:after="0" w:line="560" w:lineRule="exact"/>
        <w:widowControl w:val="off"/>
        <w:rPr>
          <w:rFonts w:ascii="宋体"/>
          <w:iCs/>
          <w:sz w:val="24"/>
        </w:rPr>
      </w:pPr>
      <w:r>
        <w:rPr>
          <w:rFonts w:hint="eastAsia" w:ascii="宋体"/>
          <w:iCs/>
          <w:sz w:val="24"/>
        </w:rPr>
        <w:t xml:space="preserve">27.3 投标截止时间结束后任一采购包参加投标的供应商不足三家的处理：</w:t>
      </w:r>
      <w:r/>
    </w:p>
    <w:p>
      <w:pPr>
        <w:ind w:firstLine="480"/>
        <w:jc w:val="both"/>
        <w:spacing w:after="0" w:line="560" w:lineRule="exact"/>
        <w:widowControl w:val="off"/>
        <w:rPr>
          <w:rFonts w:ascii="宋体"/>
          <w:iCs/>
          <w:sz w:val="24"/>
        </w:rPr>
      </w:pPr>
      <w:r>
        <w:rPr>
          <w:rFonts w:hint="eastAsia" w:ascii="宋体"/>
          <w:iCs/>
          <w:sz w:val="24"/>
        </w:rPr>
        <w:t xml:space="preserve">27.3.1任一采购包如出现投标截止时间结束后参加投标的供应商或者在评标期间符合要求的或对招标文件做出实质响应的供应商不足三家情况，按政府采购相关规定执行。</w:t>
      </w:r>
      <w:r/>
    </w:p>
    <w:p>
      <w:pPr>
        <w:ind w:firstLine="480"/>
        <w:jc w:val="both"/>
        <w:spacing w:after="0" w:line="560" w:lineRule="exact"/>
        <w:widowControl w:val="off"/>
        <w:rPr>
          <w:rFonts w:ascii="宋体"/>
          <w:iCs/>
          <w:sz w:val="24"/>
        </w:rPr>
      </w:pPr>
      <w:r>
        <w:rPr>
          <w:rFonts w:hint="eastAsia" w:ascii="宋体"/>
          <w:iCs/>
          <w:sz w:val="24"/>
        </w:rPr>
        <w:t xml:space="preserve">六、定标</w:t>
      </w:r>
      <w:r/>
    </w:p>
    <w:p>
      <w:pPr>
        <w:ind w:firstLine="480"/>
        <w:jc w:val="both"/>
        <w:spacing w:after="0" w:line="560" w:lineRule="exact"/>
        <w:widowControl w:val="off"/>
        <w:rPr>
          <w:rFonts w:ascii="宋体"/>
          <w:iCs/>
          <w:sz w:val="24"/>
        </w:rPr>
      </w:pPr>
      <w:r>
        <w:rPr>
          <w:rFonts w:hint="eastAsia" w:ascii="宋体"/>
          <w:iCs/>
          <w:sz w:val="24"/>
        </w:rPr>
        <w:t xml:space="preserve">28、确定中标单位</w:t>
      </w:r>
      <w:r/>
    </w:p>
    <w:p>
      <w:pPr>
        <w:ind w:firstLine="480"/>
        <w:jc w:val="both"/>
        <w:spacing w:after="0" w:line="560" w:lineRule="exact"/>
        <w:widowControl w:val="off"/>
        <w:rPr>
          <w:rFonts w:ascii="宋体"/>
          <w:iCs/>
          <w:sz w:val="24"/>
        </w:rPr>
      </w:pPr>
      <w:r>
        <w:rPr>
          <w:rFonts w:hint="eastAsia" w:ascii="宋体"/>
          <w:iCs/>
          <w:sz w:val="24"/>
        </w:rPr>
        <w:t xml:space="preserve">28.1评委会评审时按照采购包1、采购包2、采购包3……采购包</w:t>
      </w:r>
      <w:r>
        <w:rPr>
          <w:rFonts w:ascii="宋体"/>
          <w:iCs/>
          <w:sz w:val="24"/>
        </w:rPr>
        <w:t xml:space="preserve">7</w:t>
      </w:r>
      <w:r>
        <w:rPr>
          <w:rFonts w:hint="eastAsia" w:ascii="宋体"/>
          <w:iCs/>
          <w:sz w:val="24"/>
        </w:rPr>
        <w:t xml:space="preserve">的顺序，根据本招标文件规定的评分办法与评分标准依次评审，向采购人推荐出每个采购包不超过3家的中标候选人。投标人投标多个采购包的，一旦投标人确定为采购包1综合得分排名第一的拟中标人，仍可参加后续所投采购包的评审，但即使该投标人在下一所投采购包评审时总分排名第一，亦不作为拟中标候选人推荐，由排名第二的投标人递补，以此规则和顺序依次类推。</w:t>
      </w:r>
      <w:r/>
    </w:p>
    <w:p>
      <w:pPr>
        <w:ind w:firstLine="480"/>
        <w:jc w:val="both"/>
        <w:spacing w:after="0" w:line="560" w:lineRule="exact"/>
        <w:widowControl w:val="off"/>
        <w:rPr>
          <w:rFonts w:hint="eastAsia" w:ascii="宋体" w:hAnsi="宋体"/>
          <w:iCs/>
          <w:sz w:val="24"/>
          <w:szCs w:val="28"/>
          <w:lang w:val="zh-CN"/>
        </w:rPr>
      </w:pPr>
      <w:r>
        <w:rPr>
          <w:rFonts w:hint="eastAsia" w:ascii="宋体" w:hAnsi="宋体"/>
          <w:iCs/>
          <w:sz w:val="24"/>
          <w:szCs w:val="28"/>
          <w:lang w:val="zh-CN"/>
        </w:rPr>
        <w:t xml:space="preserve">28.2 采购人应根据评委会推荐的中标候选人顺序确定每个采购包排名第一的中标候选人为拟中标人并予以公告。</w:t>
      </w:r>
      <w:r/>
    </w:p>
    <w:p>
      <w:pPr>
        <w:ind w:firstLine="480"/>
        <w:jc w:val="both"/>
        <w:spacing w:after="0" w:line="560" w:lineRule="exact"/>
        <w:widowControl w:val="off"/>
        <w:rPr>
          <w:rFonts w:ascii="宋体"/>
          <w:iCs/>
          <w:sz w:val="24"/>
        </w:rPr>
      </w:pPr>
      <w:r>
        <w:rPr>
          <w:rFonts w:hint="eastAsia" w:ascii="宋体"/>
          <w:iCs/>
          <w:sz w:val="24"/>
        </w:rPr>
        <w:t xml:space="preserve">28.3 南京小旸树招标代理有限公司将在江苏政府采购网发布中标公告，公告期限为1个工作日。</w:t>
      </w:r>
      <w:r/>
    </w:p>
    <w:p>
      <w:pPr>
        <w:ind w:firstLine="480"/>
        <w:jc w:val="both"/>
        <w:spacing w:after="0" w:line="560" w:lineRule="exact"/>
        <w:widowControl w:val="off"/>
        <w:rPr>
          <w:rFonts w:ascii="宋体"/>
          <w:iCs/>
          <w:sz w:val="24"/>
        </w:rPr>
      </w:pPr>
      <w:r>
        <w:rPr>
          <w:rFonts w:hint="eastAsia" w:ascii="宋体"/>
          <w:iCs/>
          <w:sz w:val="24"/>
        </w:rPr>
        <w:t xml:space="preserve">28.4  若有充分证据证明，中标人出现下列情况之一的，一经查实，将被取消中标资格：</w:t>
      </w:r>
      <w:r/>
    </w:p>
    <w:p>
      <w:pPr>
        <w:ind w:firstLine="480"/>
        <w:jc w:val="both"/>
        <w:spacing w:after="0" w:line="560" w:lineRule="exact"/>
        <w:widowControl w:val="off"/>
        <w:rPr>
          <w:rFonts w:ascii="宋体"/>
          <w:iCs/>
          <w:sz w:val="24"/>
        </w:rPr>
      </w:pPr>
      <w:r>
        <w:rPr>
          <w:rFonts w:hint="eastAsia" w:ascii="宋体"/>
          <w:iCs/>
          <w:sz w:val="24"/>
        </w:rPr>
        <w:t xml:space="preserve">28.4.1提供虚假材料谋取中标的。</w:t>
      </w:r>
      <w:r/>
    </w:p>
    <w:p>
      <w:pPr>
        <w:ind w:firstLine="480"/>
        <w:jc w:val="both"/>
        <w:spacing w:after="0" w:line="560" w:lineRule="exact"/>
        <w:widowControl w:val="off"/>
        <w:rPr>
          <w:rFonts w:ascii="宋体"/>
          <w:iCs/>
          <w:sz w:val="24"/>
        </w:rPr>
      </w:pPr>
      <w:r>
        <w:rPr>
          <w:rFonts w:hint="eastAsia" w:ascii="宋体"/>
          <w:iCs/>
          <w:sz w:val="24"/>
        </w:rPr>
        <w:t xml:space="preserve">28.4.2向采购人、南京小旸树招标代理有限公司行贿或者提供其他不正当利益的。</w:t>
      </w:r>
      <w:r/>
    </w:p>
    <w:p>
      <w:pPr>
        <w:ind w:firstLine="480"/>
        <w:jc w:val="both"/>
        <w:spacing w:after="0" w:line="560" w:lineRule="exact"/>
        <w:widowControl w:val="off"/>
        <w:rPr>
          <w:rFonts w:ascii="宋体"/>
          <w:iCs/>
          <w:sz w:val="24"/>
        </w:rPr>
      </w:pPr>
      <w:r>
        <w:rPr>
          <w:rFonts w:hint="eastAsia" w:ascii="宋体"/>
          <w:iCs/>
          <w:sz w:val="24"/>
        </w:rPr>
        <w:t xml:space="preserve">28.4.3恶意竞争，投标总报价明显低于其自身合理成本且又无法提供证明的。</w:t>
      </w:r>
      <w:r/>
    </w:p>
    <w:p>
      <w:pPr>
        <w:ind w:firstLine="480"/>
        <w:jc w:val="both"/>
        <w:spacing w:after="0" w:line="560" w:lineRule="exact"/>
        <w:widowControl w:val="off"/>
        <w:rPr>
          <w:rFonts w:ascii="宋体"/>
          <w:iCs/>
          <w:sz w:val="24"/>
        </w:rPr>
      </w:pPr>
      <w:r>
        <w:rPr>
          <w:rFonts w:hint="eastAsia" w:ascii="宋体"/>
          <w:iCs/>
          <w:sz w:val="24"/>
        </w:rPr>
        <w:t xml:space="preserve">28.4.4属于本文件规定的无效条件，但在评标过程中又未被评委会发现的。</w:t>
      </w:r>
      <w:r/>
    </w:p>
    <w:p>
      <w:pPr>
        <w:ind w:firstLine="480"/>
        <w:jc w:val="both"/>
        <w:spacing w:after="0" w:line="560" w:lineRule="exact"/>
        <w:widowControl w:val="off"/>
        <w:rPr>
          <w:rFonts w:ascii="宋体"/>
          <w:iCs/>
          <w:sz w:val="24"/>
        </w:rPr>
      </w:pPr>
      <w:r>
        <w:rPr>
          <w:rFonts w:hint="eastAsia" w:ascii="宋体"/>
          <w:iCs/>
          <w:sz w:val="24"/>
        </w:rPr>
        <w:t xml:space="preserve">28.4.5与采购人或者其他供应商恶意串通的。</w:t>
      </w:r>
      <w:r/>
    </w:p>
    <w:p>
      <w:pPr>
        <w:ind w:firstLine="480"/>
        <w:jc w:val="both"/>
        <w:spacing w:after="0" w:line="560" w:lineRule="exact"/>
        <w:widowControl w:val="off"/>
        <w:rPr>
          <w:rFonts w:ascii="宋体"/>
          <w:iCs/>
          <w:sz w:val="24"/>
        </w:rPr>
      </w:pPr>
      <w:r>
        <w:rPr>
          <w:rFonts w:hint="eastAsia" w:ascii="宋体"/>
          <w:iCs/>
          <w:sz w:val="24"/>
        </w:rPr>
        <w:t xml:space="preserve">28.4.6采取不正当手段诋毁、排挤其他供应商的。</w:t>
      </w:r>
      <w:r/>
    </w:p>
    <w:p>
      <w:pPr>
        <w:ind w:firstLine="480"/>
        <w:jc w:val="both"/>
        <w:spacing w:after="0" w:line="560" w:lineRule="exact"/>
        <w:widowControl w:val="off"/>
        <w:rPr>
          <w:rFonts w:ascii="宋体"/>
          <w:iCs/>
          <w:sz w:val="24"/>
        </w:rPr>
      </w:pPr>
      <w:r>
        <w:rPr>
          <w:rFonts w:hint="eastAsia" w:ascii="宋体"/>
          <w:iCs/>
          <w:sz w:val="24"/>
        </w:rPr>
        <w:t xml:space="preserve">28.4.7不符合法律、法规的规定的。</w:t>
      </w:r>
      <w:r/>
    </w:p>
    <w:p>
      <w:pPr>
        <w:ind w:firstLine="480"/>
        <w:jc w:val="both"/>
        <w:spacing w:after="0" w:line="560" w:lineRule="exact"/>
        <w:widowControl w:val="off"/>
        <w:rPr>
          <w:rFonts w:ascii="宋体"/>
          <w:iCs/>
          <w:sz w:val="24"/>
        </w:rPr>
      </w:pPr>
      <w:r>
        <w:rPr>
          <w:rFonts w:hint="eastAsia" w:ascii="宋体"/>
          <w:iCs/>
          <w:sz w:val="24"/>
        </w:rPr>
        <w:t xml:space="preserve">28.5. 有下列情形之一的，视为投标人串通投标，投标无效：</w:t>
      </w:r>
      <w:r/>
    </w:p>
    <w:p>
      <w:pPr>
        <w:ind w:firstLine="480"/>
        <w:jc w:val="both"/>
        <w:spacing w:after="0" w:line="560" w:lineRule="exact"/>
        <w:widowControl w:val="off"/>
        <w:rPr>
          <w:rFonts w:ascii="宋体"/>
          <w:iCs/>
          <w:sz w:val="24"/>
        </w:rPr>
      </w:pPr>
      <w:r>
        <w:rPr>
          <w:rFonts w:hint="eastAsia" w:ascii="宋体"/>
          <w:iCs/>
          <w:sz w:val="24"/>
        </w:rPr>
        <w:t xml:space="preserve">28.5.1不同投标人的投标文件由同一单位或者个人编制。</w:t>
      </w:r>
      <w:r/>
    </w:p>
    <w:p>
      <w:pPr>
        <w:ind w:firstLine="480"/>
        <w:jc w:val="both"/>
        <w:spacing w:after="0" w:line="560" w:lineRule="exact"/>
        <w:widowControl w:val="off"/>
        <w:rPr>
          <w:rFonts w:ascii="宋体"/>
          <w:iCs/>
          <w:sz w:val="24"/>
        </w:rPr>
      </w:pPr>
      <w:r>
        <w:rPr>
          <w:rFonts w:hint="eastAsia" w:ascii="宋体"/>
          <w:iCs/>
          <w:sz w:val="24"/>
        </w:rPr>
        <w:t xml:space="preserve">28.5.2不同投标人委托同一单位或者个人办理投标事宜。</w:t>
      </w:r>
      <w:r/>
    </w:p>
    <w:p>
      <w:pPr>
        <w:ind w:firstLine="480"/>
        <w:jc w:val="both"/>
        <w:spacing w:after="0" w:line="560" w:lineRule="exact"/>
        <w:widowControl w:val="off"/>
        <w:rPr>
          <w:rFonts w:ascii="宋体"/>
          <w:iCs/>
          <w:sz w:val="24"/>
        </w:rPr>
      </w:pPr>
      <w:r>
        <w:rPr>
          <w:rFonts w:hint="eastAsia" w:ascii="宋体"/>
          <w:iCs/>
          <w:sz w:val="24"/>
        </w:rPr>
        <w:t xml:space="preserve">28.5.3 不同投标人的投标文件载明的项目管理成员或者联系人员为同一人。</w:t>
      </w:r>
      <w:r/>
    </w:p>
    <w:p>
      <w:pPr>
        <w:ind w:firstLine="480"/>
        <w:jc w:val="both"/>
        <w:spacing w:after="0" w:line="560" w:lineRule="exact"/>
        <w:widowControl w:val="off"/>
        <w:rPr>
          <w:rFonts w:ascii="宋体"/>
          <w:iCs/>
          <w:sz w:val="24"/>
        </w:rPr>
      </w:pPr>
      <w:r>
        <w:rPr>
          <w:rFonts w:hint="eastAsia" w:ascii="宋体"/>
          <w:iCs/>
          <w:sz w:val="24"/>
        </w:rPr>
        <w:t xml:space="preserve">28.5.4不同投标人的投标文件异常一致或者投标报价呈规律性差异。</w:t>
      </w:r>
      <w:r/>
    </w:p>
    <w:p>
      <w:pPr>
        <w:ind w:firstLine="480"/>
        <w:jc w:val="both"/>
        <w:spacing w:after="0" w:line="560" w:lineRule="exact"/>
        <w:widowControl w:val="off"/>
        <w:rPr>
          <w:rFonts w:ascii="宋体"/>
          <w:iCs/>
          <w:sz w:val="24"/>
        </w:rPr>
      </w:pPr>
      <w:r>
        <w:rPr>
          <w:rFonts w:hint="eastAsia" w:ascii="宋体"/>
          <w:iCs/>
          <w:sz w:val="24"/>
        </w:rPr>
        <w:t xml:space="preserve">29、质疑处理</w:t>
      </w:r>
      <w:r/>
    </w:p>
    <w:p>
      <w:pPr>
        <w:ind w:firstLine="480"/>
        <w:jc w:val="both"/>
        <w:spacing w:after="0" w:line="560" w:lineRule="exact"/>
        <w:widowControl w:val="off"/>
        <w:rPr>
          <w:rFonts w:ascii="宋体"/>
          <w:iCs/>
          <w:sz w:val="24"/>
        </w:rPr>
      </w:pPr>
      <w:r>
        <w:rPr>
          <w:rFonts w:hint="eastAsia" w:ascii="宋体"/>
          <w:iCs/>
          <w:sz w:val="24"/>
        </w:rPr>
        <w:t xml:space="preserve">29.1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p>
    <w:p>
      <w:pPr>
        <w:ind w:firstLine="480"/>
        <w:jc w:val="both"/>
        <w:spacing w:after="62" w:line="560" w:lineRule="exact"/>
        <w:widowControl w:val="off"/>
        <w:rPr>
          <w:rFonts w:ascii="宋体"/>
          <w:iCs/>
          <w:sz w:val="24"/>
        </w:rPr>
      </w:pPr>
      <w:r>
        <w:rPr>
          <w:rFonts w:hint="eastAsia" w:ascii="宋体"/>
          <w:iCs/>
          <w:sz w:val="24"/>
        </w:rPr>
        <w:t xml:space="preserve">29.1.1对可以质疑的采购文件提出质疑的，为收到采购文件之日或者采购文件公告期限届满之日；</w:t>
      </w:r>
      <w:r/>
    </w:p>
    <w:p>
      <w:pPr>
        <w:ind w:firstLine="480"/>
        <w:jc w:val="both"/>
        <w:spacing w:after="62" w:line="560" w:lineRule="exact"/>
        <w:widowControl w:val="off"/>
        <w:rPr>
          <w:rFonts w:ascii="宋体"/>
          <w:iCs/>
          <w:sz w:val="24"/>
        </w:rPr>
      </w:pPr>
      <w:r>
        <w:rPr>
          <w:rFonts w:hint="eastAsia" w:ascii="宋体"/>
          <w:iCs/>
          <w:sz w:val="24"/>
        </w:rPr>
        <w:t xml:space="preserve">29.1.2对采购过程提出质疑的，为各采购程序环节结束之日；</w:t>
      </w:r>
      <w:r/>
    </w:p>
    <w:p>
      <w:pPr>
        <w:ind w:firstLine="480"/>
        <w:jc w:val="both"/>
        <w:spacing w:after="62" w:line="560" w:lineRule="exact"/>
        <w:widowControl w:val="off"/>
        <w:rPr>
          <w:rFonts w:ascii="宋体"/>
          <w:iCs/>
          <w:sz w:val="24"/>
        </w:rPr>
      </w:pPr>
      <w:r>
        <w:rPr>
          <w:rFonts w:hint="eastAsia" w:ascii="宋体"/>
          <w:iCs/>
          <w:sz w:val="24"/>
        </w:rPr>
        <w:t xml:space="preserve">29.1.3对中标或者中标结果提出质疑的，为中标或者中标结果公告期限届满之日。</w:t>
      </w:r>
      <w:r/>
    </w:p>
    <w:p>
      <w:pPr>
        <w:ind w:firstLine="480"/>
        <w:jc w:val="both"/>
        <w:spacing w:after="0" w:line="560" w:lineRule="exact"/>
        <w:widowControl w:val="off"/>
        <w:rPr>
          <w:rFonts w:ascii="宋体"/>
          <w:iCs/>
          <w:sz w:val="24"/>
        </w:rPr>
      </w:pPr>
      <w:r>
        <w:rPr>
          <w:rFonts w:hint="eastAsia" w:ascii="宋体"/>
          <w:iCs/>
          <w:sz w:val="24"/>
        </w:rPr>
        <w:t xml:space="preserve">2</w:t>
      </w:r>
      <w:r>
        <w:rPr>
          <w:rFonts w:ascii="宋体"/>
          <w:iCs/>
          <w:sz w:val="24"/>
        </w:rPr>
        <w:t xml:space="preserve">9.1.4</w:t>
      </w:r>
      <w:r>
        <w:rPr>
          <w:rFonts w:hint="eastAsia" w:ascii="宋体"/>
          <w:iCs/>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供应商应当在法定质疑期内一次性提出针对同一采购程序环节的质疑。供应商如在法定期限内对同一采购程序环节提出多次质疑的，南京小旸树招标代理有限公司、采购人将只对供应商第一次质疑作出答复。</w:t>
      </w:r>
      <w:r/>
    </w:p>
    <w:p>
      <w:pPr>
        <w:ind w:firstLine="480"/>
        <w:jc w:val="both"/>
        <w:spacing w:after="0" w:line="560" w:lineRule="exact"/>
        <w:widowControl w:val="off"/>
        <w:rPr>
          <w:rFonts w:ascii="宋体"/>
          <w:iCs/>
          <w:sz w:val="24"/>
        </w:rPr>
      </w:pPr>
      <w:r>
        <w:rPr>
          <w:rFonts w:hint="eastAsia" w:ascii="宋体"/>
          <w:iCs/>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w:t>
      </w:r>
      <w:r/>
    </w:p>
    <w:p>
      <w:pPr>
        <w:ind w:firstLine="480"/>
        <w:jc w:val="both"/>
        <w:spacing w:after="0" w:line="560" w:lineRule="exact"/>
        <w:widowControl w:val="off"/>
        <w:rPr>
          <w:rFonts w:ascii="宋体"/>
          <w:iCs/>
          <w:sz w:val="24"/>
        </w:rPr>
      </w:pPr>
      <w:r>
        <w:rPr>
          <w:rFonts w:hint="eastAsia" w:ascii="宋体"/>
          <w:iCs/>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p>
    <w:p>
      <w:pPr>
        <w:ind w:firstLine="480"/>
        <w:jc w:val="both"/>
        <w:spacing w:after="0" w:line="560" w:lineRule="exact"/>
        <w:widowControl w:val="off"/>
        <w:rPr>
          <w:rFonts w:ascii="宋体"/>
          <w:iCs/>
          <w:sz w:val="24"/>
        </w:rPr>
      </w:pPr>
      <w:r>
        <w:rPr>
          <w:rFonts w:hint="eastAsia" w:ascii="宋体"/>
          <w:iCs/>
          <w:sz w:val="24"/>
        </w:rPr>
        <w:t xml:space="preserve">29.4质疑函应当包括下列内容：</w:t>
      </w:r>
      <w:r/>
    </w:p>
    <w:p>
      <w:pPr>
        <w:ind w:firstLine="480"/>
        <w:jc w:val="both"/>
        <w:spacing w:after="0" w:line="560" w:lineRule="exact"/>
        <w:widowControl w:val="off"/>
        <w:rPr>
          <w:rFonts w:ascii="宋体"/>
          <w:iCs/>
          <w:sz w:val="24"/>
        </w:rPr>
      </w:pPr>
      <w:r>
        <w:rPr>
          <w:rFonts w:hint="eastAsia" w:ascii="宋体"/>
          <w:iCs/>
          <w:sz w:val="24"/>
        </w:rPr>
        <w:t xml:space="preserve">29.4.1质疑投标人的名称、地址、邮编、联系人、联系电话；</w:t>
      </w:r>
      <w:r/>
    </w:p>
    <w:p>
      <w:pPr>
        <w:ind w:firstLine="480"/>
        <w:jc w:val="both"/>
        <w:spacing w:after="0" w:line="560" w:lineRule="exact"/>
        <w:widowControl w:val="off"/>
        <w:rPr>
          <w:rFonts w:ascii="宋体"/>
          <w:iCs/>
          <w:sz w:val="24"/>
        </w:rPr>
      </w:pPr>
      <w:r>
        <w:rPr>
          <w:rFonts w:hint="eastAsia" w:ascii="宋体"/>
          <w:iCs/>
          <w:sz w:val="24"/>
        </w:rPr>
        <w:t xml:space="preserve">29.4.2具体、明确的质疑事项及明确的请求；</w:t>
      </w:r>
      <w:r/>
    </w:p>
    <w:p>
      <w:pPr>
        <w:ind w:firstLine="480"/>
        <w:jc w:val="both"/>
        <w:spacing w:after="0" w:line="560" w:lineRule="exact"/>
        <w:widowControl w:val="off"/>
        <w:rPr>
          <w:rFonts w:ascii="宋体"/>
          <w:iCs/>
          <w:sz w:val="24"/>
        </w:rPr>
      </w:pPr>
      <w:r>
        <w:rPr>
          <w:rFonts w:hint="eastAsia" w:ascii="宋体"/>
          <w:iCs/>
          <w:sz w:val="24"/>
        </w:rPr>
        <w:t xml:space="preserve">29.4.3认为自己合法权益受到损害或可能受到损害的相关事实依据、必要的法律依据以及证据材料；</w:t>
      </w:r>
      <w:r/>
    </w:p>
    <w:p>
      <w:pPr>
        <w:ind w:firstLine="480"/>
        <w:jc w:val="both"/>
        <w:spacing w:after="0" w:line="560" w:lineRule="exact"/>
        <w:widowControl w:val="off"/>
        <w:rPr>
          <w:rFonts w:ascii="宋体"/>
          <w:iCs/>
          <w:sz w:val="24"/>
        </w:rPr>
      </w:pPr>
      <w:r>
        <w:rPr>
          <w:rFonts w:hint="eastAsia" w:ascii="宋体"/>
          <w:iCs/>
          <w:sz w:val="24"/>
        </w:rPr>
        <w:t xml:space="preserve">29.4.4提起质疑的日期；</w:t>
      </w:r>
      <w:r/>
    </w:p>
    <w:p>
      <w:pPr>
        <w:ind w:firstLine="480"/>
        <w:jc w:val="both"/>
        <w:spacing w:after="0" w:line="560" w:lineRule="exact"/>
        <w:widowControl w:val="off"/>
        <w:rPr>
          <w:rFonts w:ascii="宋体"/>
          <w:iCs/>
          <w:sz w:val="24"/>
        </w:rPr>
      </w:pPr>
      <w:r>
        <w:rPr>
          <w:rFonts w:hint="eastAsia" w:ascii="宋体"/>
          <w:iCs/>
          <w:sz w:val="24"/>
        </w:rPr>
        <w:t xml:space="preserve">29.4.5质疑函应当署名：质疑人为自然人的，应当由本人签字并附有效身份证明；质疑人为法人或其他组织的，应当由法定代表人签字并加盖单位CA电子公章。质疑人委托代理质疑的，应当向南京小旸树招标代理有限公司提交授权委托书，并载明委托代理的具体权限和事项。</w:t>
      </w:r>
      <w:r/>
    </w:p>
    <w:p>
      <w:pPr>
        <w:ind w:firstLine="480"/>
        <w:jc w:val="both"/>
        <w:spacing w:after="0" w:line="560" w:lineRule="exact"/>
        <w:widowControl w:val="off"/>
        <w:rPr>
          <w:rFonts w:ascii="宋体"/>
          <w:iCs/>
          <w:sz w:val="24"/>
        </w:rPr>
      </w:pPr>
      <w:r>
        <w:rPr>
          <w:rFonts w:hint="eastAsia" w:ascii="宋体"/>
          <w:iCs/>
          <w:sz w:val="24"/>
        </w:rPr>
        <w:t xml:space="preserve">29.5南京小旸树招标代理有限公司收到质疑函后，将对质疑的形式和内容进行审查，如质疑函内容、格式不符合规定，南京小旸树招标代理有限公司将告知质疑人进行补正。</w:t>
      </w:r>
      <w:r/>
    </w:p>
    <w:p>
      <w:pPr>
        <w:ind w:firstLine="480"/>
        <w:jc w:val="both"/>
        <w:spacing w:after="0" w:line="560" w:lineRule="exact"/>
        <w:widowControl w:val="off"/>
        <w:rPr>
          <w:rFonts w:ascii="宋体"/>
          <w:iCs/>
          <w:sz w:val="24"/>
        </w:rPr>
      </w:pPr>
      <w:r>
        <w:rPr>
          <w:rFonts w:hint="eastAsia" w:ascii="宋体"/>
          <w:iCs/>
          <w:sz w:val="24"/>
        </w:rPr>
        <w:t xml:space="preserve">29.6质疑人应当在法定质疑期限内进行补正并重新提交质疑函，拒不补正或者在法定期限内未重新提交质疑函的，为无效质疑，南京小旸树招标代理有限公司将不予受理。</w:t>
      </w:r>
      <w:r/>
    </w:p>
    <w:p>
      <w:pPr>
        <w:ind w:firstLine="480"/>
        <w:jc w:val="both"/>
        <w:spacing w:after="0" w:line="560" w:lineRule="exact"/>
        <w:widowControl w:val="off"/>
        <w:rPr>
          <w:rFonts w:ascii="宋体"/>
          <w:iCs/>
          <w:sz w:val="24"/>
        </w:rPr>
      </w:pPr>
      <w:r>
        <w:rPr>
          <w:rFonts w:hint="eastAsia" w:ascii="宋体"/>
          <w:iCs/>
          <w:sz w:val="24"/>
        </w:rPr>
        <w:t xml:space="preserve">29.7对于内容、格式符合规定的质疑函，南京小旸树招标代理有限公司应当在收到投标人的书面质疑后七个工作日内作出答复，并以书面形式通知质疑供应商和其他有关供应商，但答复的内容不得涉及商业秘密。</w:t>
      </w:r>
      <w:r/>
    </w:p>
    <w:p>
      <w:pPr>
        <w:ind w:firstLine="480"/>
        <w:jc w:val="both"/>
        <w:spacing w:after="0" w:line="560" w:lineRule="exact"/>
        <w:widowControl w:val="off"/>
        <w:rPr>
          <w:rFonts w:ascii="宋体"/>
          <w:iCs/>
          <w:sz w:val="24"/>
        </w:rPr>
      </w:pPr>
      <w:r>
        <w:rPr>
          <w:rFonts w:hint="eastAsia" w:ascii="宋体"/>
          <w:iCs/>
          <w:sz w:val="24"/>
        </w:rPr>
        <w:t xml:space="preserve">29.8投标人提出书面质疑必须有理、有据，不得恶意质疑或提交虚假质疑。否则，一经查实，南京小旸树招标代理有限公司有权依据政府采购的有关规定，报请政府采购监管部门对该投标人进行相应的行政处罚。</w:t>
      </w:r>
      <w:r/>
    </w:p>
    <w:p>
      <w:pPr>
        <w:ind w:firstLine="480"/>
        <w:jc w:val="both"/>
        <w:spacing w:after="0" w:line="560" w:lineRule="exact"/>
        <w:widowControl w:val="off"/>
        <w:rPr>
          <w:rFonts w:ascii="宋体"/>
          <w:iCs/>
          <w:sz w:val="24"/>
        </w:rPr>
      </w:pPr>
      <w:r>
        <w:rPr>
          <w:rFonts w:hint="eastAsia" w:ascii="宋体"/>
          <w:iCs/>
          <w:sz w:val="24"/>
        </w:rPr>
        <w:t xml:space="preserve">30、中标通知书</w:t>
      </w:r>
      <w:r/>
    </w:p>
    <w:p>
      <w:pPr>
        <w:ind w:firstLine="480"/>
        <w:jc w:val="both"/>
        <w:spacing w:after="0" w:line="560" w:lineRule="exact"/>
        <w:widowControl w:val="off"/>
        <w:rPr>
          <w:rFonts w:ascii="宋体"/>
          <w:iCs/>
          <w:sz w:val="24"/>
        </w:rPr>
      </w:pPr>
      <w:r>
        <w:rPr>
          <w:rFonts w:hint="eastAsia" w:ascii="宋体"/>
          <w:iCs/>
          <w:sz w:val="24"/>
        </w:rPr>
        <w:t xml:space="preserve">30.l 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spacing w:after="0" w:line="560" w:lineRule="exact"/>
        <w:widowControl w:val="off"/>
        <w:rPr>
          <w:rFonts w:ascii="宋体"/>
          <w:iCs/>
          <w:sz w:val="24"/>
        </w:rPr>
      </w:pPr>
      <w:r>
        <w:rPr>
          <w:rFonts w:hint="eastAsia" w:ascii="宋体"/>
          <w:iCs/>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0"/>
        <w:jc w:val="both"/>
        <w:spacing w:after="0" w:line="560" w:lineRule="exact"/>
        <w:widowControl w:val="off"/>
        <w:rPr>
          <w:rFonts w:ascii="宋体"/>
          <w:iCs/>
          <w:sz w:val="24"/>
        </w:rPr>
      </w:pPr>
      <w:r>
        <w:rPr>
          <w:rFonts w:hint="eastAsia" w:ascii="宋体"/>
          <w:iCs/>
          <w:sz w:val="24"/>
        </w:rPr>
        <w:t xml:space="preserve">七、授予合同</w:t>
      </w:r>
      <w:r/>
    </w:p>
    <w:p>
      <w:pPr>
        <w:ind w:firstLine="480"/>
        <w:jc w:val="both"/>
        <w:spacing w:after="0" w:line="560" w:lineRule="exact"/>
        <w:widowControl w:val="off"/>
        <w:rPr>
          <w:rFonts w:ascii="宋体"/>
          <w:iCs/>
          <w:sz w:val="24"/>
        </w:rPr>
      </w:pPr>
      <w:r>
        <w:rPr>
          <w:rFonts w:hint="eastAsia" w:ascii="宋体"/>
          <w:iCs/>
          <w:sz w:val="24"/>
        </w:rPr>
        <w:t xml:space="preserve">31. 签订合同</w:t>
      </w:r>
      <w:r/>
    </w:p>
    <w:p>
      <w:pPr>
        <w:ind w:firstLine="480"/>
        <w:jc w:val="both"/>
        <w:spacing w:after="0" w:line="560" w:lineRule="exact"/>
        <w:widowControl w:val="off"/>
        <w:rPr>
          <w:rFonts w:ascii="宋体"/>
          <w:iCs/>
          <w:sz w:val="24"/>
        </w:rPr>
      </w:pPr>
      <w:r>
        <w:rPr>
          <w:rFonts w:hint="eastAsia" w:ascii="宋体"/>
          <w:iCs/>
          <w:sz w:val="24"/>
        </w:rPr>
        <w:t xml:space="preserve">31.l中标人应按中标通知书规定的时间、地点,按照投标文件、招标文件确定的事项与采购人签订政府采购合同，且不得迟于中标通知书发出之日起三十日内，由此给采购人造成损失的，中标人还应承担赔偿责任。</w:t>
      </w:r>
      <w:r/>
    </w:p>
    <w:p>
      <w:pPr>
        <w:ind w:firstLine="480"/>
        <w:jc w:val="both"/>
        <w:spacing w:after="0" w:line="560" w:lineRule="exact"/>
        <w:widowControl w:val="off"/>
        <w:rPr>
          <w:rFonts w:ascii="宋体"/>
          <w:iCs/>
          <w:sz w:val="24"/>
        </w:rPr>
      </w:pPr>
      <w:r>
        <w:rPr>
          <w:rFonts w:hint="eastAsia" w:ascii="宋体"/>
          <w:iCs/>
          <w:sz w:val="24"/>
        </w:rPr>
        <w:t xml:space="preserve">31.2 招标文件、中标人的投标文件及招标过程中有关澄清、承诺文件均应作为合同附件。</w:t>
      </w:r>
      <w:r/>
    </w:p>
    <w:p>
      <w:pPr>
        <w:ind w:firstLine="480"/>
        <w:jc w:val="both"/>
        <w:spacing w:after="0" w:line="560" w:lineRule="exact"/>
        <w:widowControl w:val="off"/>
        <w:rPr>
          <w:rFonts w:ascii="宋体"/>
          <w:iCs/>
          <w:sz w:val="24"/>
        </w:rPr>
      </w:pPr>
      <w:r/>
      <w:bookmarkStart w:id="66" w:name="_Hlk99373722"/>
      <w:r>
        <w:rPr>
          <w:rFonts w:hint="eastAsia" w:ascii="宋体" w:hAnsi="宋体"/>
          <w:iCs/>
          <w:sz w:val="24"/>
        </w:rPr>
        <w:t xml:space="preserve">★</w:t>
      </w:r>
      <w:bookmarkEnd w:id="66"/>
      <w:r>
        <w:rPr>
          <w:rFonts w:hint="eastAsia" w:ascii="宋体"/>
          <w:iCs/>
          <w:sz w:val="24"/>
        </w:rPr>
        <w:t xml:space="preserve">31.3 签订合同后，中标供应商须实际履约，不得将本项目采购标的进行任何形式的转包，否则采购人有权终止合同。转包造成采购人损失的，中标供应商应承担相应赔偿责任。中标人中标后签署合同时的签署主体须与中标人主体完全一致。采购人不接受中标人中标后授权中标人下属分公司签约履约；如参与投标的中标人系总公司全权授权的分公司，也应由该分公司签约履约，不接受由所属总公司或同属于一个总公司的其他分公司签约履约。</w:t>
      </w:r>
      <w:r/>
    </w:p>
    <w:p>
      <w:pPr>
        <w:ind w:firstLine="480"/>
        <w:jc w:val="both"/>
        <w:spacing w:after="0" w:line="560" w:lineRule="exact"/>
        <w:widowControl w:val="off"/>
        <w:rPr>
          <w:rFonts w:ascii="宋体"/>
          <w:b/>
          <w:bCs/>
          <w:iCs/>
          <w:sz w:val="24"/>
        </w:rPr>
      </w:pPr>
      <w:r>
        <w:rPr>
          <w:rFonts w:hint="eastAsia" w:ascii="宋体"/>
          <w:iCs/>
          <w:sz w:val="24"/>
        </w:rPr>
        <w:t xml:space="preserve">★3</w:t>
      </w:r>
      <w:r>
        <w:rPr>
          <w:rFonts w:ascii="宋体"/>
          <w:iCs/>
          <w:sz w:val="24"/>
        </w:rPr>
        <w:t xml:space="preserve">1.4</w:t>
      </w:r>
      <w:bookmarkStart w:id="67" w:name="_Hlk132838604"/>
      <w:r>
        <w:rPr>
          <w:rFonts w:hint="eastAsia" w:ascii="宋体"/>
          <w:iCs/>
          <w:sz w:val="24"/>
        </w:rPr>
        <w:t xml:space="preserve">因突发事件及其他不可抗力事件或考核因素影响，导致中标供应商暂时无法履约时，采购人仅对此期间中标供应商应承担的协查任务批次同意分包给本项目其他中标供应商，并从该供应商应承担的协查任务批次数量中予以核减，履约期间不再补齐，相关费用也由采购人与承接分包协查任务的其他中标供应商直接结算。合同履约期间上述影响消失后采购人可继续正常分配协查任务，但因考核而解除取消合同的除外。投标人需完全响应。</w:t>
      </w:r>
      <w:bookmarkEnd w:id="67"/>
      <w:r/>
    </w:p>
    <w:p>
      <w:pPr>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.货物和服务的追加和添购。</w:t>
      </w:r>
      <w:r/>
    </w:p>
    <w:p>
      <w:pPr>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.1政府采购合同履行中，采购人需追加与合同标的相同的货物和服务的，在不改变合同其他条款的前提下，可以与中标人协商签订补充合同，但所有补充合同的采购金额不超过原合同金额10%。</w:t>
      </w:r>
      <w:bookmarkEnd w:id="41"/>
      <w:bookmarkEnd w:id="42"/>
      <w:bookmarkEnd w:id="43"/>
      <w:bookmarkEnd w:id="44"/>
      <w:bookmarkEnd w:id="45"/>
      <w:r/>
    </w:p>
    <w:p>
      <w:pPr>
        <w:ind w:firstLine="480"/>
        <w:jc w:val="both"/>
        <w:spacing w:after="0" w:line="560" w:lineRule="exact"/>
        <w:widowControl w:val="off"/>
        <w:rPr>
          <w:rFonts w:ascii="宋体"/>
          <w:iCs/>
          <w:sz w:val="24"/>
        </w:rPr>
      </w:pPr>
      <w:r>
        <w:rPr>
          <w:rFonts w:ascii="宋体"/>
          <w:iCs/>
          <w:sz w:val="24"/>
        </w:rPr>
      </w:r>
      <w:bookmarkEnd w:id="46"/>
      <w:bookmarkEnd w:id="47"/>
      <w:bookmarkEnd w:id="48"/>
      <w:r/>
    </w:p>
    <w:p>
      <w:pPr>
        <w:pStyle w:val="679"/>
        <w:jc w:val="center"/>
        <w:keepLines w:val="0"/>
        <w:spacing w:before="0" w:line="240" w:lineRule="auto"/>
        <w:widowControl w:val="off"/>
        <w:rPr>
          <w:rFonts w:hint="eastAsia" w:ascii="黑体" w:hAnsi="楷体_GB2312" w:eastAsia="黑体"/>
          <w:b w:val="0"/>
          <w:bCs w:val="0"/>
          <w:color w:val="auto"/>
          <w:sz w:val="44"/>
          <w:szCs w:val="44"/>
        </w:rPr>
      </w:pPr>
      <w:r/>
      <w:bookmarkStart w:id="68" w:name="_Hlk47019468"/>
      <w:r/>
      <w:bookmarkEnd w:id="68"/>
      <w:r/>
      <w:bookmarkStart w:id="69" w:name="_Toc132967136"/>
      <w:r/>
      <w:bookmarkStart w:id="70" w:name="_Hlt16619350"/>
      <w:r/>
      <w:bookmarkStart w:id="71" w:name="_Toc20823346"/>
      <w:r/>
      <w:bookmarkStart w:id="72" w:name="_Toc16938590"/>
      <w:r/>
      <w:bookmarkStart w:id="73" w:name="_Toc120614244"/>
      <w:r>
        <w:rPr>
          <w:rFonts w:hint="eastAsia" w:ascii="黑体" w:hAnsi="楷体_GB2312" w:eastAsia="黑体"/>
          <w:b w:val="0"/>
          <w:bCs w:val="0"/>
          <w:color w:val="auto"/>
          <w:sz w:val="44"/>
          <w:szCs w:val="44"/>
        </w:rPr>
        <w:t xml:space="preserve">第三章  合同条款及格式</w:t>
      </w:r>
      <w:bookmarkEnd w:id="69"/>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以下为成交后签定本项目合同的通用条款，成交供应商不得提出实质性的修改，关于专用条款将由采购人与成交供应商结合本项目具体情况协商后签订。</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甲方：</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乙方：</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根据《中华人民共和国政府采购法》《中华人民共和国民法典》等法律法规的规定，甲乙双方按照招标结果签订本合同。</w:t>
      </w:r>
      <w:r/>
    </w:p>
    <w:p>
      <w:pPr>
        <w:ind w:firstLine="482"/>
        <w:jc w:val="both"/>
        <w:spacing w:after="0" w:line="560" w:lineRule="exact"/>
        <w:widowControl w:val="off"/>
        <w:rPr>
          <w:rFonts w:hint="eastAsia" w:ascii="宋体" w:hAnsi="宋体"/>
          <w:bCs/>
          <w:sz w:val="24"/>
          <w:szCs w:val="24"/>
        </w:rPr>
      </w:pPr>
      <w:r>
        <w:rPr>
          <w:rFonts w:hint="eastAsia" w:ascii="宋体" w:hAnsi="宋体"/>
          <w:b/>
          <w:bCs/>
          <w:sz w:val="24"/>
          <w:szCs w:val="24"/>
        </w:rPr>
        <w:t xml:space="preserve">第一条 合同标的</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1、服务内容：</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乙方对被抽查企业年度报告和即时公示信息的合法性、及时性、真实性、合理性进行查证核实。重点对企业缴纳出资、投资情况、资产经营状况、从业人员等情况按照与甲方约定的期限，按招标文件要求及投标承诺合法合理安排相关专业人员完成服务内容。乙方应当在独立原则、客观原则、公正原则、保密原则的前提下提出专业性意见，并提交符合甲方要求的《协查工作报告》，被抽查企业按要求提供相关材料的，《协查工作报告》中应当载明具体的协查结论；未取得必要的协查资料或其他客观原因导致协查报告中无法载明具体协查结论的，协查报告中应载明具体情况。</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2、服务要求:</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（1）乙方应当对《协查工作报告》内容的正确性、合法性、合理性承担责任</w:t>
      </w:r>
      <w:r>
        <w:rPr>
          <w:rFonts w:ascii="宋体" w:hAnsi="宋体"/>
          <w:bCs/>
          <w:sz w:val="24"/>
          <w:szCs w:val="24"/>
        </w:rPr>
        <w:t xml:space="preserve">。</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（2）乙方与企业单位负责人和主管人员或者鉴定事项的当事人，有亲属关系的或有其他直接利益关系，可能影响公正办理查证事项的应当主动向甲方说明，并予以回避。</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（3）乙方应对甲方提出的相关审计、会计、税务等方面的专业咨询问题予以解答。</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（4）乙方对市场监管部门行政检查予以协助，提供专业参考意见。严禁乙方实施行政检查。</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（5）乙方应保证投入本项目的服务团队人员具备相应的专业资质和执业能力，未经甲方书面同意，不得擅自更换项目负责人或核心成员。</w:t>
      </w:r>
      <w:r/>
    </w:p>
    <w:p>
      <w:pPr>
        <w:ind w:firstLine="482"/>
        <w:jc w:val="both"/>
        <w:spacing w:after="0" w:line="560" w:lineRule="exact"/>
        <w:widowControl w:val="off"/>
        <w:rPr>
          <w:rFonts w:hint="eastAsia" w:ascii="宋体" w:hAnsi="宋体"/>
          <w:bCs/>
          <w:sz w:val="24"/>
          <w:szCs w:val="24"/>
        </w:rPr>
      </w:pPr>
      <w:r>
        <w:rPr>
          <w:rFonts w:hint="eastAsia" w:ascii="宋体" w:hAnsi="宋体"/>
          <w:b/>
          <w:bCs/>
          <w:sz w:val="24"/>
          <w:szCs w:val="24"/>
        </w:rPr>
        <w:t xml:space="preserve">第二条 合同总价款</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本合同项下公示信息协查服务价款为 元（大写）人民币。（￥       ）。</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本合同总价款是完成本项目所发生的所有含税费用、支付给员工的工资和国家强制缴纳的各种社会保障资金，以及供应商认为需要的其他费用等。</w:t>
      </w:r>
      <w:r>
        <w:rPr>
          <w:rFonts w:ascii="宋体" w:hAnsi="宋体"/>
          <w:bCs/>
          <w:sz w:val="24"/>
          <w:szCs w:val="24"/>
        </w:rPr>
        <w:t xml:space="preserve">除该费用外，</w:t>
      </w:r>
      <w:r>
        <w:rPr>
          <w:rFonts w:hint="eastAsia" w:ascii="宋体" w:hAnsi="宋体"/>
          <w:bCs/>
          <w:sz w:val="24"/>
          <w:szCs w:val="24"/>
        </w:rPr>
        <w:t xml:space="preserve">甲方</w:t>
      </w:r>
      <w:r>
        <w:rPr>
          <w:rFonts w:ascii="宋体" w:hAnsi="宋体"/>
          <w:bCs/>
          <w:sz w:val="24"/>
          <w:szCs w:val="24"/>
        </w:rPr>
        <w:t xml:space="preserve">对乙方不负</w:t>
      </w:r>
      <w:r>
        <w:rPr>
          <w:rFonts w:hint="eastAsia" w:ascii="宋体" w:hAnsi="宋体"/>
          <w:bCs/>
          <w:sz w:val="24"/>
          <w:szCs w:val="24"/>
        </w:rPr>
        <w:t xml:space="preserve">有</w:t>
      </w:r>
      <w:r>
        <w:rPr>
          <w:rFonts w:ascii="宋体" w:hAnsi="宋体"/>
          <w:bCs/>
          <w:sz w:val="24"/>
          <w:szCs w:val="24"/>
        </w:rPr>
        <w:t xml:space="preserve">任何支付费用的义务。</w:t>
      </w:r>
      <w:r>
        <w:rPr>
          <w:rFonts w:hint="eastAsia" w:ascii="宋体" w:hAnsi="宋体"/>
          <w:bCs/>
          <w:sz w:val="24"/>
          <w:szCs w:val="24"/>
        </w:rPr>
        <w:t xml:space="preserve">合同执行期间，本合同价款保持不变。</w:t>
      </w:r>
      <w:r/>
    </w:p>
    <w:p>
      <w:pPr>
        <w:ind w:firstLine="482"/>
        <w:jc w:val="both"/>
        <w:spacing w:after="0" w:line="560" w:lineRule="exact"/>
        <w:widowControl w:val="off"/>
        <w:rPr>
          <w:rFonts w:hint="eastAsia" w:ascii="宋体" w:hAnsi="宋体"/>
          <w:bCs/>
          <w:sz w:val="24"/>
          <w:szCs w:val="24"/>
        </w:rPr>
      </w:pPr>
      <w:r>
        <w:rPr>
          <w:rFonts w:hint="eastAsia" w:ascii="宋体" w:hAnsi="宋体"/>
          <w:b/>
          <w:bCs/>
          <w:sz w:val="24"/>
          <w:szCs w:val="24"/>
        </w:rPr>
        <w:t xml:space="preserve">第三条 组成本合同的有关文件</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下列关于 （项目编号）的招标文件或与本次采购活动方式相适应的文件及有关附件是本合同不可分割的组成部分，与本合同具有同等法律效力，这些文件包括但不限于：</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（1）本项目招标文件、乙方提供的投标文件和报价表；</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（2）技术（服务）规格响应表；</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（3）投标承诺/服务承诺；</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（4）中标通知书；</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（5）考核管理办法</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（6）甲乙双方商定的其他文件等。</w:t>
      </w:r>
      <w:r/>
    </w:p>
    <w:p>
      <w:pPr>
        <w:ind w:firstLine="482"/>
        <w:jc w:val="both"/>
        <w:spacing w:after="0" w:line="560" w:lineRule="exact"/>
        <w:widowControl w:val="off"/>
        <w:rPr>
          <w:rFonts w:hint="eastAsia" w:ascii="宋体" w:hAnsi="宋体"/>
          <w:b/>
          <w:bCs/>
          <w:sz w:val="24"/>
          <w:szCs w:val="24"/>
        </w:rPr>
      </w:pPr>
      <w:r>
        <w:rPr>
          <w:rFonts w:hint="eastAsia" w:ascii="宋体" w:hAnsi="宋体"/>
          <w:b/>
          <w:bCs/>
          <w:sz w:val="24"/>
          <w:szCs w:val="24"/>
        </w:rPr>
        <w:t xml:space="preserve">第四条 权利保证</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乙方应保证甲方在使用该服务或其任何一部分时不受第三方提出侵犯其专利权、版权、商标权或其他权利的起诉。出现侵权行为造成损失的，由乙方承担全部责任，若出现由甲方先行承担责任的，甲方有权就全部损失（包括但不限于赔偿款、诉讼费、律师费等）要求乙方赔偿。</w:t>
      </w:r>
      <w:r/>
    </w:p>
    <w:p>
      <w:pPr>
        <w:ind w:firstLine="482"/>
        <w:jc w:val="both"/>
        <w:spacing w:after="0" w:line="560" w:lineRule="exact"/>
        <w:widowControl w:val="off"/>
        <w:rPr>
          <w:rFonts w:hint="eastAsia" w:ascii="宋体" w:hAnsi="宋体"/>
          <w:b/>
          <w:bCs/>
          <w:sz w:val="24"/>
          <w:szCs w:val="24"/>
        </w:rPr>
      </w:pPr>
      <w:r>
        <w:rPr>
          <w:rFonts w:hint="eastAsia" w:ascii="宋体" w:hAnsi="宋体"/>
          <w:b/>
          <w:bCs/>
          <w:sz w:val="24"/>
          <w:szCs w:val="24"/>
        </w:rPr>
        <w:t xml:space="preserve">第五条 质量保证</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1、乙方所提供的服务的技术规格应与招标文件规定的技术规格及所附的</w:t>
      </w:r>
      <w:r>
        <w:rPr>
          <w:rFonts w:ascii="宋体" w:hAnsi="宋体"/>
          <w:bCs/>
          <w:sz w:val="24"/>
          <w:szCs w:val="24"/>
        </w:rPr>
        <w:t xml:space="preserve">“</w:t>
      </w:r>
      <w:r>
        <w:rPr>
          <w:rFonts w:hint="eastAsia" w:ascii="宋体" w:hAnsi="宋体"/>
          <w:bCs/>
          <w:sz w:val="24"/>
          <w:szCs w:val="24"/>
        </w:rPr>
        <w:t xml:space="preserve">技术条款偏离表</w:t>
      </w:r>
      <w:r>
        <w:rPr>
          <w:rFonts w:ascii="宋体" w:hAnsi="宋体"/>
          <w:bCs/>
          <w:sz w:val="24"/>
          <w:szCs w:val="24"/>
        </w:rPr>
        <w:t xml:space="preserve">”</w:t>
      </w:r>
      <w:r>
        <w:rPr>
          <w:rFonts w:hint="eastAsia" w:ascii="宋体" w:hAnsi="宋体"/>
          <w:bCs/>
          <w:sz w:val="24"/>
          <w:szCs w:val="24"/>
        </w:rPr>
        <w:t xml:space="preserve">相一致；若技术性能无特殊说明，则按国家有关部门最新颁布的标准及规范为准。</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、乙方严格按照相关法律、法规，恪守独立、客观，公正的原则，遵守必要的执业规范和程序。</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、乙方严格遵循诚实信用的原则，不得损害国家利益、社会公共利益和他人的合法权益。</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、乙方严格遵守国家有关保密规定和审计、调查审核等约定，不得泄露工作中知悉的国家秘密、商业秘密和内部情况。不得擅自将工作中取得的材料和信息透露给任何第三方。</w:t>
      </w:r>
      <w:r>
        <w:rPr>
          <w:rFonts w:hint="eastAsia" w:ascii="宋体" w:hAnsi="宋体" w:cs="宋体"/>
          <w:sz w:val="24"/>
          <w:szCs w:val="24"/>
        </w:rPr>
        <w:t xml:space="preserve">本保密义务不因合同终止而解除。</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、乙方服从甲方统一指挥和安排，按时保质保量地完成任务。</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6</w:t>
      </w:r>
      <w:r>
        <w:rPr>
          <w:rFonts w:hint="eastAsia" w:ascii="宋体" w:hAnsi="宋体"/>
          <w:bCs/>
          <w:sz w:val="24"/>
          <w:szCs w:val="24"/>
        </w:rPr>
        <w:t xml:space="preserve">、 乙方所做的工作底稿及协查过程中形成的其他资料应如实反映有关情况，做到事实准确、结论清楚。</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7</w:t>
      </w:r>
      <w:r>
        <w:rPr>
          <w:rFonts w:hint="eastAsia" w:ascii="宋体" w:hAnsi="宋体"/>
          <w:bCs/>
          <w:sz w:val="24"/>
          <w:szCs w:val="24"/>
        </w:rPr>
        <w:t xml:space="preserve">、乙方在工作结束后应出具符合执业规范的协查报告，对协查报告和协查结果负责。</w:t>
      </w:r>
      <w:r/>
    </w:p>
    <w:p>
      <w:pPr>
        <w:ind w:firstLine="480"/>
        <w:jc w:val="both"/>
        <w:spacing w:after="0" w:line="560" w:lineRule="exact"/>
        <w:widowControl w:val="off"/>
        <w:rPr>
          <w:rFonts w:hint="eastAsia" w:ascii="宋体" w:hAnsi="宋体"/>
          <w:bCs/>
          <w:sz w:val="24"/>
          <w:szCs w:val="24"/>
        </w:rPr>
      </w:pPr>
      <w:r>
        <w:rPr>
          <w:rStyle w:val="727"/>
          <w:rFonts w:hint="eastAsia" w:ascii="宋体" w:hAnsi="宋体" w:cs="宋体"/>
          <w:sz w:val="24"/>
          <w:szCs w:val="24"/>
        </w:rPr>
        <w:t xml:space="preserve">8、</w:t>
      </w:r>
      <w:r>
        <w:rPr>
          <w:rStyle w:val="727"/>
          <w:rFonts w:hint="eastAsia" w:ascii="Times New Roman" w:hAnsi="Times New Roman"/>
          <w:sz w:val="24"/>
          <w:szCs w:val="24"/>
        </w:rPr>
        <w:t xml:space="preserve">乙方完成的工作成果（包括但不限于协查报告、工作底稿、分析数据等）的知识产权归甲方所有，未经甲方书面同意，乙方不得用于本合同之外的任何目的。</w:t>
      </w:r>
      <w:r/>
    </w:p>
    <w:p>
      <w:pPr>
        <w:ind w:firstLine="482"/>
        <w:jc w:val="both"/>
        <w:spacing w:after="0" w:line="560" w:lineRule="exact"/>
        <w:widowControl w:val="off"/>
        <w:rPr>
          <w:rFonts w:hint="eastAsia" w:ascii="宋体" w:hAnsi="宋体"/>
          <w:b/>
          <w:bCs/>
          <w:sz w:val="24"/>
          <w:szCs w:val="24"/>
        </w:rPr>
      </w:pPr>
      <w:r>
        <w:rPr>
          <w:rFonts w:hint="eastAsia" w:ascii="宋体" w:hAnsi="宋体"/>
          <w:b/>
          <w:bCs/>
          <w:sz w:val="24"/>
          <w:szCs w:val="24"/>
        </w:rPr>
        <w:t xml:space="preserve">第六条 服务期限和验收标准</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1、本合同的履约期限即有效期1年。</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2、甲方根据工作计划下达协查任务名单，乙方应按甲方要求的时间提交交付内容。</w:t>
      </w:r>
      <w:r/>
    </w:p>
    <w:p>
      <w:pPr>
        <w:ind w:firstLine="480"/>
        <w:jc w:val="both"/>
        <w:spacing w:after="0" w:line="560" w:lineRule="exact"/>
        <w:widowControl w:val="off"/>
        <w:rPr>
          <w:rFonts w:hint="eastAsia" w:ascii="宋体" w:hAnsi="宋体" w:cs="宋体"/>
          <w:bCs/>
          <w:sz w:val="24"/>
          <w:szCs w:val="24"/>
        </w:rPr>
      </w:pPr>
      <w:r>
        <w:rPr>
          <w:rFonts w:hint="eastAsia" w:ascii="宋体" w:hAnsi="宋体"/>
          <w:bCs/>
          <w:sz w:val="24"/>
          <w:szCs w:val="24"/>
        </w:rPr>
        <w:t xml:space="preserve">3、验收标准：按甲方的制定的考核标准及行业通行标准和乙方响应文件的承诺（详见合同附件载明的标准，并不低于国家相关标准）。</w:t>
      </w:r>
      <w:r>
        <w:rPr>
          <w:rStyle w:val="727"/>
          <w:rFonts w:hint="eastAsia" w:ascii="宋体" w:hAnsi="宋体" w:cs="宋体"/>
          <w:sz w:val="24"/>
          <w:szCs w:val="24"/>
        </w:rPr>
        <w:t xml:space="preserve">甲方对验收结果拥有最终解释权。</w:t>
      </w:r>
      <w:r/>
    </w:p>
    <w:p>
      <w:pPr>
        <w:ind w:firstLine="482"/>
        <w:jc w:val="both"/>
        <w:spacing w:after="0" w:line="560" w:lineRule="exact"/>
        <w:widowControl w:val="off"/>
        <w:rPr>
          <w:rFonts w:hint="eastAsia" w:ascii="宋体" w:hAnsi="宋体"/>
          <w:b/>
          <w:bCs/>
          <w:sz w:val="24"/>
          <w:szCs w:val="24"/>
        </w:rPr>
      </w:pPr>
      <w:r>
        <w:rPr>
          <w:rFonts w:hint="eastAsia" w:ascii="宋体" w:hAnsi="宋体"/>
          <w:b/>
          <w:bCs/>
          <w:sz w:val="24"/>
          <w:szCs w:val="24"/>
        </w:rPr>
        <w:t xml:space="preserve">第七条 履约保证金</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按照招标文件有关规定执行。</w:t>
      </w:r>
      <w:r/>
    </w:p>
    <w:p>
      <w:pPr>
        <w:ind w:firstLine="482"/>
        <w:jc w:val="both"/>
        <w:spacing w:after="0" w:line="560" w:lineRule="exact"/>
        <w:widowControl w:val="off"/>
        <w:rPr>
          <w:rFonts w:hint="eastAsia" w:ascii="宋体" w:hAnsi="宋体"/>
          <w:b/>
          <w:bCs/>
          <w:sz w:val="24"/>
          <w:szCs w:val="24"/>
        </w:rPr>
      </w:pPr>
      <w:r>
        <w:rPr>
          <w:rFonts w:hint="eastAsia" w:ascii="宋体" w:hAnsi="宋体"/>
          <w:b/>
          <w:bCs/>
          <w:sz w:val="24"/>
          <w:szCs w:val="24"/>
        </w:rPr>
        <w:t xml:space="preserve">第八条 合同款支付</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1、本合同项下所有款项均以人民币支付。</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2、本合同项下的采购资金由甲方自行支付，</w:t>
      </w:r>
      <w:r>
        <w:rPr>
          <w:rFonts w:ascii="宋体" w:hAnsi="宋体"/>
          <w:bCs/>
          <w:sz w:val="24"/>
          <w:szCs w:val="24"/>
        </w:rPr>
        <w:t xml:space="preserve">在甲方支付款项前，乙方应当向甲方提供合法且符合甲方要求的发票。</w:t>
      </w:r>
      <w:r>
        <w:rPr>
          <w:rFonts w:hint="eastAsia" w:ascii="宋体" w:hAnsi="宋体"/>
          <w:bCs/>
          <w:sz w:val="24"/>
          <w:szCs w:val="24"/>
        </w:rPr>
        <w:t xml:space="preserve">否则</w:t>
      </w:r>
      <w:r>
        <w:rPr>
          <w:rFonts w:ascii="宋体" w:hAnsi="宋体"/>
          <w:bCs/>
          <w:sz w:val="24"/>
          <w:szCs w:val="24"/>
        </w:rPr>
        <w:t xml:space="preserve">，</w:t>
      </w:r>
      <w:r>
        <w:rPr>
          <w:rFonts w:hint="eastAsia" w:ascii="宋体" w:hAnsi="宋体"/>
          <w:bCs/>
          <w:sz w:val="24"/>
          <w:szCs w:val="24"/>
        </w:rPr>
        <w:t xml:space="preserve">因</w:t>
      </w:r>
      <w:r>
        <w:rPr>
          <w:rFonts w:ascii="宋体" w:hAnsi="宋体"/>
          <w:bCs/>
          <w:sz w:val="24"/>
          <w:szCs w:val="24"/>
        </w:rPr>
        <w:t xml:space="preserve">乙方未提供符合甲方要求的发票，</w:t>
      </w:r>
      <w:r>
        <w:rPr>
          <w:rFonts w:hint="eastAsia" w:ascii="宋体" w:hAnsi="宋体"/>
          <w:bCs/>
          <w:sz w:val="24"/>
          <w:szCs w:val="24"/>
        </w:rPr>
        <w:t xml:space="preserve">甲方</w:t>
      </w:r>
      <w:r>
        <w:rPr>
          <w:rFonts w:ascii="宋体" w:hAnsi="宋体"/>
          <w:bCs/>
          <w:sz w:val="24"/>
          <w:szCs w:val="24"/>
        </w:rPr>
        <w:t xml:space="preserve">有权暂缓支付款项</w:t>
      </w:r>
      <w:r>
        <w:rPr>
          <w:rFonts w:hint="eastAsia" w:ascii="宋体" w:hAnsi="宋体"/>
          <w:bCs/>
          <w:sz w:val="24"/>
          <w:szCs w:val="24"/>
        </w:rPr>
        <w:t xml:space="preserve">直至收到上述发票</w:t>
      </w:r>
      <w:r>
        <w:rPr>
          <w:rFonts w:ascii="宋体" w:hAnsi="宋体"/>
          <w:bCs/>
          <w:sz w:val="24"/>
          <w:szCs w:val="24"/>
        </w:rPr>
        <w:t xml:space="preserve">，</w:t>
      </w:r>
      <w:r>
        <w:rPr>
          <w:rFonts w:hint="eastAsia" w:ascii="宋体" w:hAnsi="宋体"/>
          <w:bCs/>
          <w:sz w:val="24"/>
          <w:szCs w:val="24"/>
        </w:rPr>
        <w:t xml:space="preserve">且</w:t>
      </w:r>
      <w:r>
        <w:rPr>
          <w:rFonts w:ascii="宋体" w:hAnsi="宋体"/>
          <w:bCs/>
          <w:sz w:val="24"/>
          <w:szCs w:val="24"/>
        </w:rPr>
        <w:t xml:space="preserve">不承担任何责任。</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3、付款方式及条件：双方签订合同后，乙方开具合法发票，甲方在收到发票后十五个工作日内支付60%合同价款。乙方完成全部服务任务，由甲方验收考核合格后，乙方开具合法发票，</w:t>
      </w:r>
      <w:r>
        <w:rPr>
          <w:rFonts w:hint="eastAsia" w:ascii="宋体" w:hAnsi="MS Mincho" w:cs="宋体"/>
          <w:sz w:val="24"/>
          <w:szCs w:val="24"/>
        </w:rPr>
        <w:t xml:space="preserve">甲方</w:t>
      </w:r>
      <w:r>
        <w:rPr>
          <w:rFonts w:hint="eastAsia" w:ascii="宋体" w:hAnsi="宋体"/>
          <w:bCs/>
          <w:sz w:val="24"/>
          <w:szCs w:val="24"/>
        </w:rPr>
        <w:t xml:space="preserve">在收到发票后十五个工作日内支付剩余合同价款。</w:t>
      </w:r>
      <w:r/>
    </w:p>
    <w:p>
      <w:pPr>
        <w:ind w:firstLine="482"/>
        <w:jc w:val="both"/>
        <w:spacing w:after="0" w:line="560" w:lineRule="exact"/>
        <w:widowControl w:val="off"/>
        <w:rPr>
          <w:rFonts w:hint="eastAsia" w:ascii="宋体" w:hAnsi="宋体"/>
          <w:b/>
          <w:bCs/>
          <w:sz w:val="24"/>
          <w:szCs w:val="24"/>
        </w:rPr>
      </w:pPr>
      <w:r>
        <w:rPr>
          <w:rFonts w:hint="eastAsia" w:ascii="宋体" w:hAnsi="宋体"/>
          <w:b/>
          <w:bCs/>
          <w:sz w:val="24"/>
          <w:szCs w:val="24"/>
        </w:rPr>
        <w:t xml:space="preserve">第九条 违约责任及处理</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（一）违约责任</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１、甲方</w:t>
      </w:r>
      <w:r>
        <w:rPr>
          <w:rFonts w:ascii="宋体" w:hAnsi="宋体"/>
          <w:bCs/>
          <w:sz w:val="24"/>
          <w:szCs w:val="24"/>
        </w:rPr>
        <w:t xml:space="preserve">无正当理由</w:t>
      </w:r>
      <w:r>
        <w:rPr>
          <w:rFonts w:hint="eastAsia" w:ascii="宋体" w:hAnsi="宋体"/>
          <w:bCs/>
          <w:sz w:val="24"/>
          <w:szCs w:val="24"/>
        </w:rPr>
        <w:t xml:space="preserve">未按合同约定拒收服务、拒付服务款的，由甲方向乙方偿付合同总价的5%违约金。</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、如乙方交付服务不符合合同约定的，在乙方承诺的或国家规定的质量保证期内（取两者中最长的期限），如</w:t>
      </w:r>
      <w:r>
        <w:rPr>
          <w:rFonts w:ascii="宋体" w:hAnsi="宋体"/>
          <w:bCs/>
          <w:sz w:val="24"/>
          <w:szCs w:val="24"/>
        </w:rPr>
        <w:t xml:space="preserve">甲方同意乙方整改，</w:t>
      </w:r>
      <w:r>
        <w:rPr>
          <w:rFonts w:hint="eastAsia" w:ascii="宋体" w:hAnsi="宋体"/>
          <w:bCs/>
          <w:sz w:val="24"/>
          <w:szCs w:val="24"/>
        </w:rPr>
        <w:t xml:space="preserve">经乙方两次整改仍不能达到合同约定的质量标准，</w:t>
      </w:r>
      <w:r>
        <w:rPr>
          <w:rFonts w:ascii="宋体" w:hAnsi="宋体"/>
          <w:bCs/>
          <w:sz w:val="24"/>
          <w:szCs w:val="24"/>
        </w:rPr>
        <w:t xml:space="preserve">甲方有权解除合同</w:t>
      </w:r>
      <w:r>
        <w:rPr>
          <w:rFonts w:hint="eastAsia" w:ascii="宋体" w:hAnsi="宋体"/>
          <w:bCs/>
          <w:sz w:val="24"/>
          <w:szCs w:val="24"/>
        </w:rPr>
        <w:t xml:space="preserve">。合同解除后，剩余款项不再支付，双方按照乙方实际工作量结算合同金额，同时乙方应赔偿由此给甲方造成的全部损失。</w:t>
      </w:r>
      <w:r>
        <w:rPr>
          <w:rFonts w:ascii="宋体" w:hAnsi="宋体"/>
          <w:bCs/>
          <w:sz w:val="24"/>
          <w:szCs w:val="24"/>
        </w:rPr>
        <w:t xml:space="preserve"> </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、乙方逾期交付的，每逾期 1 天，乙方向甲方支付合同总额的万分之五的违约金。如乙方逾期交付达 10 天，甲方有权解除合同，合同解除后，剩余款项不再支付，双方按照乙方实际工作量结算合同金额，同时乙方应赔偿由此给甲方造成的全部损失。</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、乙方未按本合同的规定和</w:t>
      </w:r>
      <w:r>
        <w:rPr>
          <w:rFonts w:ascii="宋体" w:hAnsi="宋体"/>
          <w:bCs/>
          <w:sz w:val="24"/>
          <w:szCs w:val="24"/>
        </w:rPr>
        <w:t xml:space="preserve">“</w:t>
      </w:r>
      <w:r>
        <w:rPr>
          <w:rFonts w:hint="eastAsia" w:ascii="宋体" w:hAnsi="宋体"/>
          <w:bCs/>
          <w:sz w:val="24"/>
          <w:szCs w:val="24"/>
        </w:rPr>
        <w:t xml:space="preserve">服务承诺</w:t>
      </w:r>
      <w:r>
        <w:rPr>
          <w:rFonts w:ascii="宋体" w:hAnsi="宋体"/>
          <w:bCs/>
          <w:sz w:val="24"/>
          <w:szCs w:val="24"/>
        </w:rPr>
        <w:t xml:space="preserve">”</w:t>
      </w:r>
      <w:r>
        <w:rPr>
          <w:rFonts w:hint="eastAsia" w:ascii="宋体" w:hAnsi="宋体"/>
          <w:bCs/>
          <w:sz w:val="24"/>
          <w:szCs w:val="24"/>
        </w:rPr>
        <w:t xml:space="preserve">提供伴随服务/售后服务的，应按合同总价款的20 %向甲方承担违约责任</w:t>
      </w:r>
      <w:r>
        <w:rPr>
          <w:rFonts w:hint="eastAsia" w:ascii="宋体" w:hAnsi="宋体"/>
          <w:bCs/>
          <w:sz w:val="24"/>
          <w:szCs w:val="24"/>
        </w:rPr>
        <w:t xml:space="preserve">，同时赔偿由此给甲方造成的全部损失</w:t>
      </w:r>
      <w:r>
        <w:rPr>
          <w:rFonts w:hint="eastAsia" w:ascii="宋体" w:hAnsi="宋体"/>
          <w:bCs/>
          <w:sz w:val="24"/>
          <w:szCs w:val="24"/>
        </w:rPr>
        <w:t xml:space="preserve">。</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5、由于乙方</w:t>
      </w:r>
      <w:r>
        <w:rPr>
          <w:rFonts w:ascii="宋体" w:hAnsi="宋体"/>
          <w:bCs/>
          <w:sz w:val="24"/>
          <w:szCs w:val="24"/>
        </w:rPr>
        <w:t xml:space="preserve">原因</w:t>
      </w:r>
      <w:r>
        <w:rPr>
          <w:rFonts w:hint="eastAsia" w:ascii="宋体" w:hAnsi="宋体"/>
          <w:bCs/>
          <w:sz w:val="24"/>
          <w:szCs w:val="24"/>
        </w:rPr>
        <w:t xml:space="preserve">造成合同无法继续履行的，甲方有权解除合同。合同解除后，剩余款项不再支付，双方按照乙方实际工作量结算合同金额，同时乙方应赔偿由此给甲方造成的全部损失。</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6、乙方未能完成约定的协查户数，未完成部分超过甲方分配户数10%的，甲方有权解除合同，甲方从应付款中按未完成户数扣除1000元/户，且乙方向甲方支付合同总价 10%的违约金，或由甲方从应付款中直接扣除违约金并由乙方赔偿甲方因此遭受的全部损失。未完成部分不足10%(含10%）的，甲方从应付款中按未完成户数扣除1000元/户，且乙方向甲方支付合同总价 5%的违约金或由甲方从应付款中直接扣除违约金。</w:t>
      </w:r>
      <w:r/>
    </w:p>
    <w:p>
      <w:pPr>
        <w:ind w:firstLine="480"/>
        <w:jc w:val="both"/>
        <w:spacing w:after="0" w:line="560" w:lineRule="exact"/>
        <w:widowControl w:val="off"/>
        <w:rPr>
          <w:rFonts w:hint="eastAsia" w:ascii="宋体" w:hAnsi="宋体" w:cs="宋体"/>
          <w:bCs/>
          <w:sz w:val="24"/>
          <w:szCs w:val="24"/>
        </w:rPr>
      </w:pPr>
      <w:r>
        <w:rPr>
          <w:rStyle w:val="727"/>
          <w:rFonts w:ascii="宋体" w:hAnsi="宋体" w:cs="宋体"/>
          <w:sz w:val="24"/>
          <w:szCs w:val="24"/>
        </w:rPr>
        <w:t xml:space="preserve">7</w:t>
      </w:r>
      <w:r>
        <w:rPr>
          <w:rStyle w:val="727"/>
          <w:rFonts w:hint="eastAsia" w:ascii="宋体" w:hAnsi="宋体" w:cs="宋体"/>
          <w:sz w:val="24"/>
          <w:szCs w:val="24"/>
        </w:rPr>
        <w:t xml:space="preserve">、乙方违反本合同任何保密、回避、禁止转包等义务的，每次向甲方支付合同总价款10%的违约金，并赔偿甲方全部损失。</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8、乙方在承担上述一项或多项违约责任后，仍应继续履行合同规定的义务（甲方解除合同的除外）。甲方未能及时追究乙方的任何一项违约责任并不表明甲方放弃追究乙方该项或其他违约责任。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乙方</w:t>
      </w:r>
      <w:r>
        <w:rPr>
          <w:rFonts w:ascii="宋体" w:hAnsi="宋体"/>
          <w:bCs/>
          <w:sz w:val="24"/>
          <w:szCs w:val="24"/>
        </w:rPr>
        <w:t xml:space="preserve">违反</w:t>
      </w:r>
      <w:r>
        <w:rPr>
          <w:rFonts w:hint="eastAsia" w:ascii="宋体" w:hAnsi="宋体"/>
          <w:bCs/>
          <w:sz w:val="24"/>
          <w:szCs w:val="24"/>
        </w:rPr>
        <w:t xml:space="preserve">前述</w:t>
      </w:r>
      <w:r>
        <w:rPr>
          <w:rFonts w:ascii="宋体" w:hAnsi="宋体"/>
          <w:bCs/>
          <w:sz w:val="24"/>
          <w:szCs w:val="24"/>
        </w:rPr>
        <w:t xml:space="preserve">任何一项条款的，应</w:t>
      </w:r>
      <w:r>
        <w:rPr>
          <w:rFonts w:hint="eastAsia" w:ascii="宋体" w:hAnsi="宋体"/>
          <w:bCs/>
          <w:sz w:val="24"/>
          <w:szCs w:val="24"/>
        </w:rPr>
        <w:t xml:space="preserve">承担</w:t>
      </w:r>
      <w:r>
        <w:rPr>
          <w:rFonts w:ascii="宋体" w:hAnsi="宋体"/>
          <w:bCs/>
          <w:sz w:val="24"/>
          <w:szCs w:val="24"/>
        </w:rPr>
        <w:t xml:space="preserve">甲方因此发生的所有费用，</w:t>
      </w:r>
      <w:r>
        <w:rPr>
          <w:rFonts w:hint="eastAsia" w:ascii="宋体" w:hAnsi="宋体"/>
          <w:bCs/>
          <w:sz w:val="24"/>
          <w:szCs w:val="24"/>
        </w:rPr>
        <w:t xml:space="preserve">包括</w:t>
      </w:r>
      <w:r>
        <w:rPr>
          <w:rFonts w:ascii="宋体" w:hAnsi="宋体"/>
          <w:bCs/>
          <w:sz w:val="24"/>
          <w:szCs w:val="24"/>
        </w:rPr>
        <w:t xml:space="preserve">但</w:t>
      </w:r>
      <w:r>
        <w:rPr>
          <w:rFonts w:hint="eastAsia" w:ascii="宋体" w:hAnsi="宋体"/>
          <w:bCs/>
          <w:sz w:val="24"/>
          <w:szCs w:val="24"/>
        </w:rPr>
        <w:t xml:space="preserve">不</w:t>
      </w:r>
      <w:r>
        <w:rPr>
          <w:rFonts w:ascii="宋体" w:hAnsi="宋体"/>
          <w:bCs/>
          <w:sz w:val="24"/>
          <w:szCs w:val="24"/>
        </w:rPr>
        <w:t xml:space="preserve">限于维权费用、</w:t>
      </w:r>
      <w:r>
        <w:rPr>
          <w:rFonts w:hint="eastAsia" w:ascii="宋体" w:hAnsi="宋体"/>
          <w:bCs/>
          <w:sz w:val="24"/>
          <w:szCs w:val="24"/>
        </w:rPr>
        <w:t xml:space="preserve">诉讼</w:t>
      </w:r>
      <w:r>
        <w:rPr>
          <w:rFonts w:ascii="宋体" w:hAnsi="宋体"/>
          <w:bCs/>
          <w:sz w:val="24"/>
          <w:szCs w:val="24"/>
        </w:rPr>
        <w:t xml:space="preserve">费、</w:t>
      </w:r>
      <w:r>
        <w:rPr>
          <w:rFonts w:hint="eastAsia" w:ascii="宋体" w:hAnsi="宋体"/>
          <w:bCs/>
          <w:sz w:val="24"/>
          <w:szCs w:val="24"/>
        </w:rPr>
        <w:t xml:space="preserve">律师费</w:t>
      </w:r>
      <w:r>
        <w:rPr>
          <w:rFonts w:ascii="宋体" w:hAnsi="宋体"/>
          <w:bCs/>
          <w:sz w:val="24"/>
          <w:szCs w:val="24"/>
        </w:rPr>
        <w:t xml:space="preserve">等费用</w:t>
      </w:r>
      <w:r>
        <w:rPr>
          <w:rFonts w:hint="eastAsia" w:ascii="宋体" w:hAnsi="宋体"/>
          <w:bCs/>
          <w:sz w:val="24"/>
          <w:szCs w:val="24"/>
        </w:rPr>
        <w:t xml:space="preserve">。</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（二</w:t>
      </w:r>
      <w:r>
        <w:rPr>
          <w:rFonts w:ascii="宋体" w:hAnsi="宋体"/>
          <w:bCs/>
          <w:sz w:val="24"/>
          <w:szCs w:val="24"/>
        </w:rPr>
        <w:t xml:space="preserve">）</w:t>
      </w:r>
      <w:r>
        <w:rPr>
          <w:rFonts w:hint="eastAsia" w:ascii="宋体" w:hAnsi="宋体"/>
          <w:bCs/>
          <w:sz w:val="24"/>
          <w:szCs w:val="24"/>
        </w:rPr>
        <w:t xml:space="preserve">解除</w:t>
      </w:r>
      <w:r>
        <w:rPr>
          <w:rFonts w:ascii="宋体" w:hAnsi="宋体"/>
          <w:bCs/>
          <w:sz w:val="24"/>
          <w:szCs w:val="24"/>
        </w:rPr>
        <w:t xml:space="preserve">合同的情形及</w:t>
      </w:r>
      <w:r>
        <w:rPr>
          <w:rFonts w:hint="eastAsia" w:ascii="宋体" w:hAnsi="宋体"/>
          <w:bCs/>
          <w:sz w:val="24"/>
          <w:szCs w:val="24"/>
        </w:rPr>
        <w:t xml:space="preserve">处理</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乙方有下列情形之一的，</w:t>
      </w:r>
      <w:r>
        <w:rPr>
          <w:rFonts w:ascii="宋体" w:hAnsi="宋体"/>
          <w:bCs/>
          <w:sz w:val="24"/>
          <w:szCs w:val="24"/>
        </w:rPr>
        <w:t xml:space="preserve">甲方有权</w:t>
      </w:r>
      <w:r>
        <w:rPr>
          <w:rFonts w:hint="eastAsia" w:ascii="宋体" w:hAnsi="宋体"/>
          <w:bCs/>
          <w:sz w:val="24"/>
          <w:szCs w:val="24"/>
        </w:rPr>
        <w:t xml:space="preserve">解除合同并</w:t>
      </w:r>
      <w:r>
        <w:rPr>
          <w:rFonts w:ascii="宋体" w:hAnsi="宋体"/>
          <w:bCs/>
          <w:sz w:val="24"/>
          <w:szCs w:val="24"/>
        </w:rPr>
        <w:t xml:space="preserve">要求乙方按</w:t>
      </w:r>
      <w:r>
        <w:rPr>
          <w:rFonts w:hint="eastAsia" w:ascii="宋体" w:hAnsi="宋体"/>
          <w:bCs/>
          <w:sz w:val="24"/>
          <w:szCs w:val="24"/>
        </w:rPr>
        <w:t xml:space="preserve">合同总价的30％承担违约责任，且违约金可以直接从应付款中予以扣除</w:t>
      </w:r>
      <w:r>
        <w:rPr>
          <w:rStyle w:val="727"/>
          <w:rFonts w:hint="eastAsia" w:ascii="Times New Roman" w:hAnsi="Times New Roman"/>
        </w:rPr>
        <w:t xml:space="preserve">, 违约</w:t>
      </w:r>
      <w:r>
        <w:rPr>
          <w:rFonts w:hint="eastAsia" w:ascii="宋体" w:hAnsi="宋体"/>
          <w:bCs/>
          <w:sz w:val="24"/>
          <w:szCs w:val="24"/>
        </w:rPr>
        <w:t xml:space="preserve">金不足以弥补甲方损失的，甲方仍有权向乙方追偿。</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1、执业过程中，受到监管部门行政处罚的；</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2、隐瞒协查发现的问题或者与被查单位串通舞弊，导致严重服务质量问题的；</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3、未尽到协查义务，出具虚假报告的；</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4、利用协查工作推销业务，情节严重的；</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5、从被查单位获取不正当利益的；</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6、违反保密纪律或回避规定的；</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7、拒绝接受甲方业务指导和监督的；</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8、未按合同约定交付服务，情节严重的；</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9、在投标中作出虚假承诺的，情节严重的；</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0</w:t>
      </w:r>
      <w:r>
        <w:rPr>
          <w:rFonts w:hint="eastAsia" w:ascii="宋体" w:hAnsi="宋体"/>
          <w:bCs/>
          <w:sz w:val="24"/>
          <w:szCs w:val="24"/>
        </w:rPr>
        <w:t xml:space="preserve">、协助甲方工作过程中，自行实施行政检查的</w:t>
      </w:r>
      <w:r>
        <w:rPr>
          <w:rFonts w:ascii="宋体" w:hAnsi="宋体"/>
          <w:bCs/>
          <w:sz w:val="24"/>
          <w:szCs w:val="24"/>
        </w:rPr>
        <w:t xml:space="preserve">；</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1</w:t>
      </w:r>
      <w:r>
        <w:rPr>
          <w:rFonts w:hint="eastAsia" w:ascii="宋体" w:hAnsi="宋体"/>
          <w:bCs/>
          <w:sz w:val="24"/>
          <w:szCs w:val="24"/>
        </w:rPr>
        <w:t xml:space="preserve">、其他导致严重服务质量问题的；</w:t>
      </w:r>
      <w:r/>
    </w:p>
    <w:p>
      <w:pPr>
        <w:ind w:firstLine="420"/>
        <w:jc w:val="both"/>
        <w:spacing w:after="0" w:line="560" w:lineRule="exact"/>
        <w:widowControl w:val="off"/>
        <w:rPr>
          <w:rStyle w:val="727"/>
          <w:rFonts w:hint="eastAsia" w:ascii="宋体" w:hAnsi="宋体" w:cs="宋体"/>
          <w:sz w:val="24"/>
          <w:szCs w:val="24"/>
        </w:rPr>
      </w:pPr>
      <w:r>
        <w:rPr>
          <w:rStyle w:val="727"/>
          <w:rFonts w:hint="eastAsia" w:ascii="Times New Roman" w:hAnsi="Times New Roman"/>
        </w:rPr>
        <w:t xml:space="preserve"> </w:t>
      </w:r>
      <w:r>
        <w:rPr>
          <w:rStyle w:val="727"/>
          <w:rFonts w:hint="eastAsia" w:ascii="宋体" w:hAnsi="宋体" w:cs="宋体"/>
          <w:sz w:val="24"/>
          <w:szCs w:val="24"/>
        </w:rPr>
        <w:t xml:space="preserve">12、擅自将本合同义务转包或分包的；</w:t>
      </w:r>
      <w:r/>
    </w:p>
    <w:p>
      <w:pPr>
        <w:ind w:firstLine="480"/>
        <w:jc w:val="both"/>
        <w:spacing w:after="0" w:line="560" w:lineRule="exact"/>
        <w:widowControl w:val="off"/>
        <w:rPr>
          <w:rFonts w:hint="eastAsia" w:ascii="宋体" w:hAnsi="宋体" w:cs="宋体"/>
          <w:bCs/>
          <w:sz w:val="24"/>
          <w:szCs w:val="24"/>
        </w:rPr>
      </w:pPr>
      <w:r>
        <w:rPr>
          <w:rStyle w:val="727"/>
          <w:rFonts w:hint="eastAsia" w:ascii="宋体" w:hAnsi="宋体" w:cs="宋体"/>
          <w:sz w:val="24"/>
          <w:szCs w:val="24"/>
        </w:rPr>
        <w:t xml:space="preserve">13、被列入失信被执行人、重大税收违法案件当事人名单、政府采购严重违法失信行为记录名单的。</w:t>
      </w:r>
      <w:r/>
    </w:p>
    <w:p>
      <w:pPr>
        <w:ind w:firstLine="482"/>
        <w:jc w:val="both"/>
        <w:spacing w:after="0" w:line="560" w:lineRule="exact"/>
        <w:widowControl w:val="off"/>
        <w:rPr>
          <w:rFonts w:hint="eastAsia" w:ascii="宋体" w:hAnsi="宋体"/>
          <w:b/>
          <w:bCs/>
          <w:sz w:val="24"/>
          <w:szCs w:val="24"/>
        </w:rPr>
      </w:pPr>
      <w:r>
        <w:rPr>
          <w:rFonts w:hint="eastAsia" w:ascii="宋体" w:hAnsi="宋体"/>
          <w:b/>
          <w:bCs/>
          <w:sz w:val="24"/>
          <w:szCs w:val="24"/>
        </w:rPr>
        <w:t xml:space="preserve">第十条 合同的变更和终止  </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、除《政府采购法》第 50 条第二款规定的情形外，本合同一经签订，甲乙双方不得擅自变更、中止或终止合同。</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、除发生法律规定的不能预见、不能避免并不能克服的客观情况外，甲乙双方不得放弃或拒绝履行合同。乙方放弃或拒绝履行合同，保证金不予退还。</w:t>
      </w:r>
      <w:r/>
    </w:p>
    <w:p>
      <w:pPr>
        <w:ind w:firstLine="482"/>
        <w:jc w:val="both"/>
        <w:spacing w:after="0" w:line="560" w:lineRule="exact"/>
        <w:widowControl w:val="off"/>
        <w:rPr>
          <w:rFonts w:hint="eastAsia" w:ascii="宋体" w:hAnsi="宋体"/>
          <w:b/>
          <w:bCs/>
          <w:sz w:val="24"/>
          <w:szCs w:val="24"/>
        </w:rPr>
      </w:pPr>
      <w:r>
        <w:rPr>
          <w:rFonts w:hint="eastAsia" w:ascii="宋体" w:hAnsi="宋体"/>
          <w:b/>
          <w:bCs/>
          <w:sz w:val="24"/>
          <w:szCs w:val="24"/>
        </w:rPr>
        <w:t xml:space="preserve">第十一条 合同的转让</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乙方不得擅自部分或全部转让其应履行的合同义务。</w:t>
      </w:r>
      <w:r>
        <w:rPr>
          <w:rStyle w:val="727"/>
          <w:rFonts w:hint="eastAsia" w:ascii="Times New Roman" w:hAnsi="Times New Roman"/>
          <w:sz w:val="24"/>
          <w:szCs w:val="24"/>
        </w:rPr>
        <w:t xml:space="preserve">未经甲方书面同意，任何形式的转包或分包均构成根本违约，甲方有权立即解除合同，乙方承担合同总价款</w:t>
      </w:r>
      <w:r>
        <w:rPr>
          <w:rStyle w:val="727"/>
          <w:rFonts w:ascii="Times New Roman" w:hAnsi="Times New Roman"/>
          <w:sz w:val="24"/>
          <w:szCs w:val="24"/>
        </w:rPr>
        <w:t xml:space="preserve">3</w:t>
      </w:r>
      <w:r>
        <w:rPr>
          <w:rStyle w:val="727"/>
          <w:rFonts w:hint="eastAsia" w:ascii="Times New Roman" w:hAnsi="Times New Roman"/>
          <w:sz w:val="24"/>
          <w:szCs w:val="24"/>
        </w:rPr>
        <w:t xml:space="preserve">0%的违约金，并赔偿甲方全部损失。</w:t>
      </w:r>
      <w:r/>
    </w:p>
    <w:p>
      <w:pPr>
        <w:ind w:firstLine="482"/>
        <w:jc w:val="both"/>
        <w:spacing w:after="0" w:line="560" w:lineRule="exact"/>
        <w:widowControl w:val="off"/>
        <w:rPr>
          <w:rFonts w:hint="eastAsia" w:ascii="宋体" w:hAnsi="宋体"/>
          <w:b/>
          <w:bCs/>
          <w:sz w:val="24"/>
          <w:szCs w:val="24"/>
        </w:rPr>
      </w:pPr>
      <w:r>
        <w:rPr>
          <w:rFonts w:hint="eastAsia" w:ascii="宋体" w:hAnsi="宋体"/>
          <w:b/>
          <w:bCs/>
          <w:sz w:val="24"/>
          <w:szCs w:val="24"/>
        </w:rPr>
        <w:t xml:space="preserve">第十二条 争议的解决</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因服务的质量问题发生争议的，</w:t>
      </w:r>
      <w:r>
        <w:rPr>
          <w:rFonts w:ascii="宋体" w:hAnsi="宋体"/>
          <w:bCs/>
          <w:sz w:val="24"/>
          <w:szCs w:val="24"/>
        </w:rPr>
        <w:t xml:space="preserve">甲方有权指定</w:t>
      </w:r>
      <w:r>
        <w:rPr>
          <w:rFonts w:hint="eastAsia" w:ascii="宋体" w:hAnsi="宋体"/>
          <w:bCs/>
          <w:sz w:val="24"/>
          <w:szCs w:val="24"/>
        </w:rPr>
        <w:t xml:space="preserve">国家认可的质量检测机构对服务质量进行鉴定。符合标准的，鉴定费由甲方承担；不符合质量标准的，鉴定费由乙方承担。</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因履行本合同引起的或与本合同有关的争议，甲、乙双方应首先通过友好协商解决，如果协商不能解决争议，则采取以下第</w:t>
      </w:r>
      <w:r>
        <w:rPr>
          <w:rFonts w:ascii="宋体" w:hAnsi="宋体"/>
          <w:bCs/>
          <w:sz w:val="24"/>
          <w:szCs w:val="24"/>
          <w:u w:val="single"/>
        </w:rPr>
        <w:t xml:space="preserve"> 2  </w:t>
      </w:r>
      <w:r>
        <w:rPr>
          <w:rFonts w:hint="eastAsia" w:ascii="宋体" w:hAnsi="宋体"/>
          <w:bCs/>
          <w:sz w:val="24"/>
          <w:szCs w:val="24"/>
        </w:rPr>
        <w:t xml:space="preserve">种方式解决争议：</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向甲方所在地有管辖权的人民法院提起诉讼；</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向南京仲裁委员会按其仲裁规则申请仲裁。</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如没有约定，默认采取第 2 种方式解决争议。</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在仲裁期间，本合同应继续履行。</w:t>
      </w:r>
      <w:r/>
    </w:p>
    <w:p>
      <w:pPr>
        <w:ind w:firstLine="482"/>
        <w:jc w:val="both"/>
        <w:spacing w:after="0" w:line="560" w:lineRule="exact"/>
        <w:widowControl w:val="off"/>
        <w:rPr>
          <w:rFonts w:hint="eastAsia" w:ascii="宋体" w:hAnsi="宋体"/>
          <w:b/>
          <w:bCs/>
          <w:sz w:val="24"/>
          <w:szCs w:val="24"/>
        </w:rPr>
      </w:pPr>
      <w:r>
        <w:rPr>
          <w:rFonts w:hint="eastAsia" w:ascii="宋体" w:hAnsi="宋体"/>
          <w:b/>
          <w:bCs/>
          <w:sz w:val="24"/>
          <w:szCs w:val="24"/>
        </w:rPr>
        <w:t xml:space="preserve">第十三条 诚实信用</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乙方应诚实信用，严格按照招标文件要求和投标承诺履行合同，不向甲方进行商业贿赂或者提供不正当利益。</w:t>
      </w:r>
      <w:r/>
    </w:p>
    <w:p>
      <w:pPr>
        <w:ind w:firstLine="482"/>
        <w:jc w:val="both"/>
        <w:spacing w:after="0" w:line="560" w:lineRule="exact"/>
        <w:widowControl w:val="off"/>
        <w:rPr>
          <w:rFonts w:hint="eastAsia" w:ascii="宋体" w:hAnsi="宋体"/>
          <w:b/>
          <w:bCs/>
          <w:sz w:val="24"/>
          <w:szCs w:val="24"/>
        </w:rPr>
      </w:pPr>
      <w:r>
        <w:rPr>
          <w:rFonts w:hint="eastAsia" w:ascii="宋体" w:hAnsi="宋体"/>
          <w:b/>
          <w:bCs/>
          <w:sz w:val="24"/>
          <w:szCs w:val="24"/>
        </w:rPr>
        <w:t xml:space="preserve">第十四条 合同生效及其他</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本合同自签</w:t>
      </w:r>
      <w:r>
        <w:rPr>
          <w:rFonts w:ascii="宋体" w:hAnsi="宋体"/>
          <w:bCs/>
          <w:sz w:val="24"/>
          <w:szCs w:val="24"/>
        </w:rPr>
        <w:t xml:space="preserve">字</w:t>
      </w:r>
      <w:r>
        <w:rPr>
          <w:rFonts w:hint="eastAsia" w:ascii="宋体" w:hAnsi="宋体"/>
          <w:bCs/>
          <w:sz w:val="24"/>
          <w:szCs w:val="24"/>
        </w:rPr>
        <w:t xml:space="preserve">盖章之日起生效。</w:t>
      </w:r>
      <w:r/>
    </w:p>
    <w:p>
      <w:pPr>
        <w:ind w:firstLine="420"/>
        <w:jc w:val="both"/>
        <w:spacing w:after="0" w:line="560" w:lineRule="exact"/>
        <w:widowControl w:val="off"/>
        <w:rPr>
          <w:rFonts w:hint="eastAsia" w:ascii="宋体" w:hAnsi="宋体"/>
          <w:bCs/>
          <w:sz w:val="24"/>
          <w:szCs w:val="24"/>
        </w:rPr>
      </w:pPr>
      <w:r>
        <w:rPr>
          <w:rStyle w:val="727"/>
          <w:rFonts w:hint="eastAsia" w:ascii="Times New Roman" w:hAnsi="Times New Roman"/>
        </w:rPr>
        <w:t xml:space="preserve"> </w:t>
      </w:r>
      <w:r>
        <w:rPr>
          <w:rStyle w:val="727"/>
          <w:rFonts w:hint="eastAsia" w:ascii="宋体" w:hAnsi="宋体" w:cs="宋体"/>
          <w:sz w:val="24"/>
          <w:szCs w:val="24"/>
        </w:rPr>
        <w:t xml:space="preserve">2、本合同中所称“全部损失”，均包括但不限于赔偿款、诉讼费、律师费、维权费用等费用。</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本合同正本一式陆份，具有同等法律效力，甲方执肆份，乙方及采购代理机构各执壹份。</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本合同应按照中华人民共和国的现行法律进行解释。</w:t>
      </w:r>
      <w:r/>
    </w:p>
    <w:p>
      <w:pPr>
        <w:pStyle w:val="728"/>
        <w:ind w:firstLine="440"/>
        <w:rPr>
          <w:lang w:val="en-US"/>
        </w:rPr>
      </w:pPr>
      <w:r>
        <w:rPr>
          <w:lang w:val="en-US"/>
        </w:rPr>
      </w:r>
      <w:r/>
    </w:p>
    <w:p>
      <w:pPr>
        <w:pStyle w:val="728"/>
        <w:ind w:firstLine="440"/>
        <w:rPr>
          <w:lang w:val="en-US"/>
        </w:rPr>
      </w:pPr>
      <w:r>
        <w:rPr>
          <w:lang w:val="en-US"/>
        </w:rPr>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甲方（采购人）：（盖章）                乙方（供应商）：（盖章）</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法定</w:t>
      </w:r>
      <w:r>
        <w:rPr>
          <w:rFonts w:hint="eastAsia" w:ascii="宋体" w:hAnsi="宋体"/>
          <w:bCs/>
          <w:sz w:val="24"/>
          <w:szCs w:val="24"/>
        </w:rPr>
        <w:t xml:space="preserve">代表人</w:t>
      </w:r>
      <w:r>
        <w:rPr>
          <w:rFonts w:ascii="宋体" w:hAnsi="宋体"/>
          <w:bCs/>
          <w:sz w:val="24"/>
          <w:szCs w:val="24"/>
        </w:rPr>
        <w:t xml:space="preserve">（授权代表人）</w:t>
      </w:r>
      <w:r>
        <w:rPr>
          <w:rFonts w:hint="eastAsia" w:ascii="宋体" w:hAnsi="宋体"/>
          <w:bCs/>
          <w:sz w:val="24"/>
          <w:szCs w:val="24"/>
        </w:rPr>
        <w:t xml:space="preserve">：              法定代表人</w:t>
      </w:r>
      <w:r>
        <w:rPr>
          <w:rFonts w:ascii="宋体" w:hAnsi="宋体"/>
          <w:bCs/>
          <w:sz w:val="24"/>
          <w:szCs w:val="24"/>
        </w:rPr>
        <w:t xml:space="preserve">（授权代表人）</w:t>
      </w:r>
      <w:r>
        <w:rPr>
          <w:rFonts w:hint="eastAsia" w:ascii="宋体" w:hAnsi="宋体"/>
          <w:bCs/>
          <w:sz w:val="24"/>
          <w:szCs w:val="24"/>
        </w:rPr>
        <w:t xml:space="preserve">：</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电 话：                                 电 话：</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开户银行：                              开户银行：</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账 号：                                 账 号：</w:t>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679"/>
        <w:jc w:val="center"/>
        <w:keepLines w:val="0"/>
        <w:spacing w:before="0" w:line="240" w:lineRule="auto"/>
        <w:widowControl w:val="off"/>
        <w:rPr>
          <w:rFonts w:hint="eastAsia" w:ascii="黑体" w:hAnsi="楷体_GB2312" w:eastAsia="黑体"/>
          <w:b w:val="0"/>
          <w:bCs w:val="0"/>
          <w:color w:val="auto"/>
          <w:sz w:val="44"/>
          <w:szCs w:val="44"/>
        </w:rPr>
      </w:pPr>
      <w:r/>
      <w:bookmarkStart w:id="74" w:name="_Toc17291676"/>
      <w:r/>
      <w:bookmarkStart w:id="75" w:name="_Toc132967137"/>
      <w:r>
        <w:rPr>
          <w:rFonts w:hint="eastAsia" w:ascii="黑体" w:hAnsi="楷体_GB2312" w:eastAsia="黑体"/>
          <w:b w:val="0"/>
          <w:bCs w:val="0"/>
          <w:color w:val="auto"/>
          <w:sz w:val="44"/>
          <w:szCs w:val="44"/>
        </w:rPr>
        <w:t xml:space="preserve">第</w:t>
      </w:r>
      <w:bookmarkEnd w:id="70"/>
      <w:r>
        <w:rPr>
          <w:rFonts w:hint="eastAsia" w:ascii="黑体" w:hAnsi="楷体_GB2312" w:eastAsia="黑体"/>
          <w:b w:val="0"/>
          <w:bCs w:val="0"/>
          <w:color w:val="auto"/>
          <w:sz w:val="44"/>
          <w:szCs w:val="44"/>
        </w:rPr>
        <w:t xml:space="preserve">四章 项目需求</w:t>
      </w:r>
      <w:bookmarkEnd w:id="71"/>
      <w:r/>
      <w:bookmarkEnd w:id="72"/>
      <w:r/>
      <w:bookmarkEnd w:id="73"/>
      <w:r/>
      <w:bookmarkEnd w:id="74"/>
      <w:r>
        <w:rPr>
          <w:rFonts w:hint="eastAsia" w:ascii="黑体" w:hAnsi="楷体_GB2312" w:eastAsia="黑体"/>
          <w:b w:val="0"/>
          <w:bCs w:val="0"/>
          <w:color w:val="auto"/>
          <w:sz w:val="44"/>
          <w:szCs w:val="44"/>
        </w:rPr>
        <w:t xml:space="preserve">（服务类）</w:t>
      </w:r>
      <w:bookmarkEnd w:id="75"/>
      <w:r/>
      <w:r/>
    </w:p>
    <w:p>
      <w:pPr>
        <w:jc w:val="both"/>
        <w:spacing w:after="0" w:line="400" w:lineRule="exact"/>
        <w:widowControl w:val="off"/>
        <w:rPr>
          <w:rFonts w:hint="eastAsia" w:ascii="微软雅黑" w:hAnsi="微软雅黑" w:eastAsia="微软雅黑" w:cs="微软雅黑"/>
          <w:b/>
          <w:sz w:val="32"/>
          <w:szCs w:val="32"/>
        </w:rPr>
      </w:pPr>
      <w:r/>
      <w:bookmarkStart w:id="76" w:name="_Toc17291089"/>
      <w:r/>
      <w:bookmarkStart w:id="77" w:name="_Toc17291677"/>
      <w:r/>
      <w:bookmarkStart w:id="78" w:name="_Toc120614281"/>
      <w:r/>
      <w:bookmarkStart w:id="79" w:name="_Toc49090575"/>
      <w:r/>
      <w:bookmarkStart w:id="80" w:name="_Toc26554093"/>
      <w:r/>
      <w:r/>
    </w:p>
    <w:p>
      <w:pPr>
        <w:jc w:val="both"/>
        <w:spacing w:after="0" w:line="400" w:lineRule="exact"/>
        <w:widowControl w:val="off"/>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 xml:space="preserve">一、项目概况：</w:t>
      </w:r>
      <w:r/>
    </w:p>
    <w:p>
      <w:pPr>
        <w:ind w:firstLine="480"/>
        <w:jc w:val="both"/>
        <w:spacing w:after="0" w:line="560" w:lineRule="exact"/>
        <w:widowControl w:val="off"/>
        <w:tabs>
          <w:tab w:val="left" w:pos="900" w:leader="none"/>
        </w:tabs>
        <w:rPr>
          <w:rFonts w:hint="eastAsia" w:ascii="宋体" w:hAnsi="宋体"/>
          <w:bCs/>
          <w:sz w:val="24"/>
          <w:szCs w:val="24"/>
        </w:rPr>
      </w:pPr>
      <w:r/>
      <w:bookmarkStart w:id="81" w:name="_Hlk65599754"/>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南京市市场监督管理局按照《企业信息公示暂行条例》和《企业公示信息抽查办法》的要求，组织开展企业公示信息情况抽查。现拟公开遴选一批中介服务机构对企业年度报告和即时公示信息中的出资情况、投资情况、资产经营状况、从业人员等情况的真实性、合法性进行协查，对每个被查企业出具书面协查报告。 </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2</w:t>
      </w:r>
      <w:r>
        <w:rPr>
          <w:rFonts w:ascii="宋体"/>
          <w:sz w:val="24"/>
        </w:rPr>
        <w:t xml:space="preserve">.</w:t>
      </w:r>
      <w:r>
        <w:rPr>
          <w:rFonts w:hint="eastAsia" w:ascii="宋体"/>
          <w:sz w:val="24"/>
        </w:rPr>
        <w:t xml:space="preserve">《项目采购包明细与采购包预算金额、服务清单一览表》</w:t>
      </w:r>
      <w:r/>
    </w:p>
    <w:tbl>
      <w:tblPr>
        <w:tblStyle w:val="689"/>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858"/>
        <w:gridCol w:w="1451"/>
        <w:gridCol w:w="1275"/>
        <w:gridCol w:w="1122"/>
        <w:gridCol w:w="2847"/>
      </w:tblGrid>
      <w:tr>
        <w:trPr>
          <w:jc w:val="center"/>
          <w:trHeight w:val="750"/>
          <w:tblHeader/>
        </w:trPr>
        <w:tc>
          <w:tcPr>
            <w:tcW w:w="809" w:type="dxa"/>
            <w:vAlign w:val="center"/>
            <w:textDirection w:val="lrTb"/>
            <w:noWrap/>
          </w:tcPr>
          <w:p>
            <w:pPr>
              <w:jc w:val="center"/>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采购包号</w:t>
            </w:r>
            <w:r/>
          </w:p>
        </w:tc>
        <w:tc>
          <w:tcPr>
            <w:tcW w:w="1858" w:type="dxa"/>
            <w:vAlign w:val="center"/>
            <w:textDirection w:val="lrTb"/>
            <w:noWrap/>
          </w:tcPr>
          <w:p>
            <w:pPr>
              <w:jc w:val="center"/>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采购包名称</w:t>
            </w:r>
            <w:r/>
          </w:p>
        </w:tc>
        <w:tc>
          <w:tcPr>
            <w:tcW w:w="1451" w:type="dxa"/>
            <w:vAlign w:val="center"/>
            <w:textDirection w:val="lrTb"/>
            <w:noWrap w:val="false"/>
          </w:tcPr>
          <w:p>
            <w:pPr>
              <w:jc w:val="center"/>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协查区域</w:t>
            </w:r>
            <w:r/>
          </w:p>
        </w:tc>
        <w:tc>
          <w:tcPr>
            <w:tcW w:w="1275" w:type="dxa"/>
            <w:vAlign w:val="center"/>
            <w:textDirection w:val="lrTb"/>
            <w:noWrap w:val="false"/>
          </w:tcPr>
          <w:p>
            <w:pPr>
              <w:jc w:val="center"/>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预算金额（万元）</w:t>
            </w:r>
            <w:r/>
          </w:p>
        </w:tc>
        <w:tc>
          <w:tcPr>
            <w:tcW w:w="1122" w:type="dxa"/>
            <w:vAlign w:val="center"/>
            <w:textDirection w:val="lrTb"/>
            <w:noWrap/>
          </w:tcPr>
          <w:p>
            <w:pPr>
              <w:jc w:val="center"/>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协查数量（户）</w:t>
            </w:r>
            <w:r/>
          </w:p>
        </w:tc>
        <w:tc>
          <w:tcPr>
            <w:tcW w:w="2847" w:type="dxa"/>
            <w:vAlign w:val="center"/>
            <w:textDirection w:val="lrTb"/>
            <w:noWrap/>
          </w:tcPr>
          <w:p>
            <w:pPr>
              <w:jc w:val="center"/>
              <w:rPr>
                <w:rFonts w:hint="eastAsia" w:ascii="黑体" w:hAnsi="黑体" w:eastAsia="黑体" w:cs="宋体"/>
                <w:color w:val="000000"/>
                <w:sz w:val="24"/>
                <w:szCs w:val="24"/>
              </w:rPr>
            </w:pPr>
            <w:r>
              <w:rPr>
                <w:rFonts w:hint="eastAsia" w:ascii="黑体" w:hAnsi="黑体" w:eastAsia="黑体" w:cs="宋体"/>
                <w:color w:val="000000"/>
                <w:sz w:val="24"/>
                <w:szCs w:val="24"/>
              </w:rPr>
              <w:t xml:space="preserve">服务完成标准</w:t>
            </w:r>
            <w:r/>
          </w:p>
        </w:tc>
      </w:tr>
      <w:tr>
        <w:trPr>
          <w:jc w:val="center"/>
          <w:trHeight w:val="1773"/>
        </w:trPr>
        <w:tc>
          <w:tcPr>
            <w:tcW w:w="809"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1</w:t>
            </w:r>
            <w:r/>
          </w:p>
        </w:tc>
        <w:tc>
          <w:tcPr>
            <w:tcW w:w="185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202</w:t>
            </w:r>
            <w:r>
              <w:rPr>
                <w:rFonts w:ascii="宋体" w:hAnsi="宋体" w:cs="宋体"/>
                <w:color w:val="000000"/>
              </w:rPr>
              <w:t xml:space="preserve">6</w:t>
            </w:r>
            <w:r>
              <w:rPr>
                <w:rFonts w:hint="eastAsia" w:ascii="宋体" w:hAnsi="宋体" w:cs="宋体"/>
                <w:color w:val="000000"/>
              </w:rPr>
              <w:t xml:space="preserve">年企业公示信息中介协查服务采购包一</w:t>
            </w:r>
            <w:r/>
          </w:p>
        </w:tc>
        <w:tc>
          <w:tcPr>
            <w:tcW w:w="1451" w:type="dxa"/>
            <w:vAlign w:val="center"/>
            <w:textDirection w:val="lrTb"/>
            <w:noWrap w:val="false"/>
          </w:tcPr>
          <w:p>
            <w:pPr>
              <w:jc w:val="center"/>
              <w:rPr>
                <w:color w:val="000000"/>
              </w:rPr>
            </w:pPr>
            <w:r>
              <w:rPr>
                <w:rFonts w:hint="eastAsia"/>
                <w:color w:val="000000"/>
              </w:rPr>
              <w:t xml:space="preserve">江北新区</w:t>
            </w:r>
            <w:r/>
          </w:p>
          <w:p>
            <w:pPr>
              <w:jc w:val="center"/>
              <w:rPr>
                <w:rFonts w:hint="eastAsia" w:ascii="宋体" w:hAnsi="宋体" w:cs="宋体"/>
                <w:color w:val="000000"/>
              </w:rPr>
            </w:pPr>
            <w:r>
              <w:rPr>
                <w:rFonts w:hint="eastAsia"/>
                <w:color w:val="000000"/>
              </w:rPr>
              <w:t xml:space="preserve">六合区</w:t>
            </w:r>
            <w:r/>
          </w:p>
        </w:tc>
        <w:tc>
          <w:tcPr>
            <w:tcW w:w="1275" w:type="dxa"/>
            <w:vAlign w:val="center"/>
            <w:textDirection w:val="lrTb"/>
            <w:noWrap w:val="false"/>
          </w:tcPr>
          <w:p>
            <w:pPr>
              <w:jc w:val="center"/>
              <w:rPr>
                <w:rFonts w:hint="eastAsia" w:ascii="宋体" w:hAnsi="宋体" w:cs="宋体"/>
                <w:color w:val="000000"/>
              </w:rPr>
            </w:pPr>
            <w:r>
              <w:rPr>
                <w:rFonts w:ascii="宋体" w:hAnsi="宋体" w:cs="宋体"/>
                <w:color w:val="000000"/>
              </w:rPr>
              <w:t xml:space="preserve">24.5</w:t>
            </w:r>
            <w:r/>
          </w:p>
        </w:tc>
        <w:tc>
          <w:tcPr>
            <w:tcW w:w="1122" w:type="dxa"/>
            <w:vAlign w:val="center"/>
            <w:textDirection w:val="lrTb"/>
            <w:noWrap/>
          </w:tcPr>
          <w:p>
            <w:pPr>
              <w:jc w:val="center"/>
              <w:rPr>
                <w:rFonts w:hint="eastAsia" w:ascii="宋体" w:hAnsi="宋体" w:cs="宋体"/>
                <w:color w:val="000000"/>
              </w:rPr>
            </w:pPr>
            <w:r>
              <w:rPr>
                <w:rFonts w:ascii="宋体" w:hAnsi="宋体" w:cs="宋体"/>
                <w:color w:val="000000"/>
              </w:rPr>
              <w:t xml:space="preserve">245</w:t>
            </w:r>
            <w:r/>
          </w:p>
        </w:tc>
        <w:tc>
          <w:tcPr>
            <w:tcW w:w="2847" w:type="dxa"/>
            <w:vAlign w:val="center"/>
            <w:vMerge w:val="restart"/>
            <w:textDirection w:val="lrTb"/>
            <w:noWrap w:val="false"/>
          </w:tcPr>
          <w:p>
            <w:pPr>
              <w:rPr>
                <w:rFonts w:hint="eastAsia" w:ascii="宋体" w:hAnsi="宋体" w:cs="宋体"/>
                <w:color w:val="000000"/>
              </w:rPr>
            </w:pPr>
            <w:r>
              <w:rPr>
                <w:rFonts w:hint="eastAsia" w:ascii="宋体" w:hAnsi="宋体" w:cs="宋体"/>
                <w:color w:val="000000"/>
              </w:rPr>
              <w:t xml:space="preserve">1.供应商完成采购人分配的协查户数，对每户协查对象出具协查报告，其中已取得必要的协查资料、有完整明确公示信息协查结论的出具“有协查结论”报告，因检查对象联系不上或不提供资料或其他客观原因导致对部分企业无法明确具体结论，出具“无法核实查证”报告。分配的协查对象全部出具协查报告视为完成要求的工作数量。</w:t>
            </w:r>
            <w:r>
              <w:rPr>
                <w:rFonts w:hint="eastAsia" w:ascii="宋体" w:hAnsi="宋体" w:cs="宋体"/>
                <w:color w:val="000000"/>
              </w:rPr>
              <w:br/>
            </w:r>
            <w:r>
              <w:rPr>
                <w:rFonts w:hint="eastAsia" w:ascii="宋体" w:hAnsi="宋体" w:cs="宋体"/>
                <w:color w:val="000000"/>
              </w:rPr>
              <w:t xml:space="preserve">2.供应商未按时完成协查户数数量，对未完成户数按</w:t>
            </w:r>
            <w:r>
              <w:rPr>
                <w:rFonts w:hint="eastAsia" w:ascii="宋体" w:hAnsi="宋体" w:cs="宋体"/>
              </w:rPr>
              <w:t xml:space="preserve">1000元/户</w:t>
            </w:r>
            <w:r>
              <w:rPr>
                <w:rFonts w:hint="eastAsia" w:ascii="宋体" w:hAnsi="宋体" w:cs="宋体"/>
                <w:color w:val="000000"/>
              </w:rPr>
              <w:t xml:space="preserve">扣除合同款项并追究违约责任。</w:t>
            </w:r>
            <w:r>
              <w:rPr>
                <w:rFonts w:hint="eastAsia" w:ascii="宋体" w:hAnsi="宋体" w:cs="宋体"/>
                <w:color w:val="000000"/>
              </w:rPr>
              <w:br/>
            </w:r>
            <w:r>
              <w:rPr>
                <w:rFonts w:hint="eastAsia" w:ascii="宋体" w:hAnsi="宋体" w:cs="宋体"/>
                <w:color w:val="000000"/>
              </w:rPr>
              <w:t xml:space="preserve">3.本项目的中标供应商对每一户协查对象均需出具协查报告，如被抽查企业已按要求提供相关材料，《协查工作报告》中应当载明具体的“一致”或“不一致”协查结论；如因检查对象联系不上或不提供资料或其他客观原因导致协查报告中无法载明具体协查结论的，协查报告中应载明具体情况及有关证明材料。</w:t>
            </w:r>
            <w:r/>
          </w:p>
        </w:tc>
      </w:tr>
      <w:tr>
        <w:trPr>
          <w:jc w:val="center"/>
          <w:trHeight w:val="900"/>
        </w:trPr>
        <w:tc>
          <w:tcPr>
            <w:tcW w:w="809"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2</w:t>
            </w:r>
            <w:r/>
          </w:p>
        </w:tc>
        <w:tc>
          <w:tcPr>
            <w:tcW w:w="185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202</w:t>
            </w:r>
            <w:r>
              <w:rPr>
                <w:rFonts w:ascii="宋体" w:hAnsi="宋体" w:cs="宋体"/>
                <w:color w:val="000000"/>
              </w:rPr>
              <w:t xml:space="preserve">6</w:t>
            </w:r>
            <w:r>
              <w:rPr>
                <w:rFonts w:hint="eastAsia" w:ascii="宋体" w:hAnsi="宋体" w:cs="宋体"/>
                <w:color w:val="000000"/>
              </w:rPr>
              <w:t xml:space="preserve">年企业公示信息中介协查服务采购包二</w:t>
            </w:r>
            <w:r/>
          </w:p>
        </w:tc>
        <w:tc>
          <w:tcPr>
            <w:tcW w:w="1451" w:type="dxa"/>
            <w:vAlign w:val="center"/>
            <w:textDirection w:val="lrTb"/>
            <w:noWrap w:val="false"/>
          </w:tcPr>
          <w:p>
            <w:pPr>
              <w:jc w:val="center"/>
              <w:rPr>
                <w:color w:val="000000"/>
              </w:rPr>
            </w:pPr>
            <w:r>
              <w:rPr>
                <w:rFonts w:hint="eastAsia"/>
                <w:color w:val="000000"/>
              </w:rPr>
              <w:t xml:space="preserve">玄武区</w:t>
            </w:r>
            <w:r/>
          </w:p>
          <w:p>
            <w:pPr>
              <w:jc w:val="center"/>
              <w:rPr>
                <w:color w:val="000000"/>
              </w:rPr>
            </w:pPr>
            <w:r>
              <w:rPr>
                <w:rFonts w:hint="eastAsia"/>
                <w:color w:val="000000"/>
              </w:rPr>
              <w:t xml:space="preserve">溧水区</w:t>
            </w:r>
            <w:r/>
          </w:p>
          <w:p>
            <w:pPr>
              <w:jc w:val="center"/>
              <w:rPr>
                <w:rFonts w:hint="eastAsia" w:ascii="宋体" w:hAnsi="宋体" w:cs="宋体"/>
                <w:color w:val="000000"/>
              </w:rPr>
            </w:pPr>
            <w:r>
              <w:rPr>
                <w:rFonts w:hint="eastAsia"/>
                <w:color w:val="000000"/>
              </w:rPr>
              <w:t xml:space="preserve">高淳区</w:t>
            </w:r>
            <w:r/>
          </w:p>
        </w:tc>
        <w:tc>
          <w:tcPr>
            <w:tcW w:w="1275" w:type="dxa"/>
            <w:vAlign w:val="center"/>
            <w:textDirection w:val="lrTb"/>
            <w:noWrap w:val="false"/>
          </w:tcPr>
          <w:p>
            <w:pPr>
              <w:jc w:val="center"/>
              <w:rPr>
                <w:rFonts w:hint="eastAsia" w:ascii="宋体" w:hAnsi="宋体" w:cs="宋体"/>
                <w:color w:val="000000"/>
              </w:rPr>
            </w:pPr>
            <w:r>
              <w:rPr>
                <w:rFonts w:ascii="宋体" w:hAnsi="宋体" w:cs="宋体"/>
                <w:color w:val="000000"/>
              </w:rPr>
              <w:t xml:space="preserve">23.8</w:t>
            </w:r>
            <w:r/>
          </w:p>
        </w:tc>
        <w:tc>
          <w:tcPr>
            <w:tcW w:w="1122" w:type="dxa"/>
            <w:vAlign w:val="center"/>
            <w:textDirection w:val="lrTb"/>
            <w:noWrap/>
          </w:tcPr>
          <w:p>
            <w:pPr>
              <w:jc w:val="center"/>
              <w:rPr>
                <w:rFonts w:hint="eastAsia" w:ascii="宋体" w:hAnsi="宋体" w:cs="宋体"/>
                <w:color w:val="000000"/>
              </w:rPr>
            </w:pPr>
            <w:r>
              <w:rPr>
                <w:rFonts w:ascii="宋体" w:hAnsi="宋体" w:cs="宋体"/>
                <w:color w:val="000000"/>
              </w:rPr>
              <w:t xml:space="preserve">238</w:t>
            </w:r>
            <w:r/>
          </w:p>
        </w:tc>
        <w:tc>
          <w:tcPr>
            <w:tcW w:w="2847" w:type="dxa"/>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1389"/>
        </w:trPr>
        <w:tc>
          <w:tcPr>
            <w:tcW w:w="809"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3</w:t>
            </w:r>
            <w:r/>
          </w:p>
        </w:tc>
        <w:tc>
          <w:tcPr>
            <w:tcW w:w="185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202</w:t>
            </w:r>
            <w:r>
              <w:rPr>
                <w:rFonts w:ascii="宋体" w:hAnsi="宋体" w:cs="宋体"/>
                <w:color w:val="000000"/>
              </w:rPr>
              <w:t xml:space="preserve">6</w:t>
            </w:r>
            <w:r>
              <w:rPr>
                <w:rFonts w:hint="eastAsia" w:ascii="宋体" w:hAnsi="宋体" w:cs="宋体"/>
                <w:color w:val="000000"/>
              </w:rPr>
              <w:t xml:space="preserve">年企业公示信息中介协查服务采购包三</w:t>
            </w:r>
            <w:r/>
          </w:p>
        </w:tc>
        <w:tc>
          <w:tcPr>
            <w:tcW w:w="1451" w:type="dxa"/>
            <w:vAlign w:val="center"/>
            <w:textDirection w:val="lrTb"/>
            <w:noWrap w:val="false"/>
          </w:tcPr>
          <w:p>
            <w:pPr>
              <w:jc w:val="center"/>
              <w:rPr>
                <w:rFonts w:hint="eastAsia" w:ascii="宋体" w:hAnsi="宋体" w:cs="宋体"/>
                <w:color w:val="000000"/>
              </w:rPr>
            </w:pPr>
            <w:r>
              <w:rPr>
                <w:rFonts w:hint="eastAsia"/>
                <w:color w:val="000000"/>
              </w:rPr>
              <w:t xml:space="preserve">秦淮区</w:t>
            </w:r>
            <w:r/>
          </w:p>
        </w:tc>
        <w:tc>
          <w:tcPr>
            <w:tcW w:w="1275" w:type="dxa"/>
            <w:vAlign w:val="center"/>
            <w:textDirection w:val="lrTb"/>
            <w:noWrap w:val="false"/>
          </w:tcPr>
          <w:p>
            <w:pPr>
              <w:jc w:val="center"/>
              <w:rPr>
                <w:rFonts w:hint="eastAsia" w:ascii="宋体" w:hAnsi="宋体" w:cs="宋体"/>
                <w:color w:val="000000"/>
              </w:rPr>
            </w:pPr>
            <w:r>
              <w:rPr>
                <w:rFonts w:ascii="宋体" w:hAnsi="宋体" w:cs="宋体"/>
                <w:color w:val="000000"/>
              </w:rPr>
              <w:t xml:space="preserve">28.5</w:t>
            </w:r>
            <w:r/>
          </w:p>
        </w:tc>
        <w:tc>
          <w:tcPr>
            <w:tcW w:w="1122" w:type="dxa"/>
            <w:vAlign w:val="center"/>
            <w:textDirection w:val="lrTb"/>
            <w:noWrap/>
          </w:tcPr>
          <w:p>
            <w:pPr>
              <w:jc w:val="center"/>
              <w:rPr>
                <w:rFonts w:hint="eastAsia" w:ascii="宋体" w:hAnsi="宋体" w:cs="宋体"/>
                <w:color w:val="000000"/>
              </w:rPr>
            </w:pPr>
            <w:r>
              <w:rPr>
                <w:rFonts w:ascii="宋体" w:hAnsi="宋体" w:cs="宋体"/>
                <w:color w:val="000000"/>
              </w:rPr>
              <w:t xml:space="preserve">285</w:t>
            </w:r>
            <w:r/>
          </w:p>
        </w:tc>
        <w:tc>
          <w:tcPr>
            <w:tcW w:w="2847" w:type="dxa"/>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1423"/>
        </w:trPr>
        <w:tc>
          <w:tcPr>
            <w:tcW w:w="809"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4</w:t>
            </w:r>
            <w:r/>
          </w:p>
        </w:tc>
        <w:tc>
          <w:tcPr>
            <w:tcW w:w="185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202</w:t>
            </w:r>
            <w:r>
              <w:rPr>
                <w:rFonts w:ascii="宋体" w:hAnsi="宋体" w:cs="宋体"/>
                <w:color w:val="000000"/>
              </w:rPr>
              <w:t xml:space="preserve">6</w:t>
            </w:r>
            <w:r>
              <w:rPr>
                <w:rFonts w:hint="eastAsia" w:ascii="宋体" w:hAnsi="宋体" w:cs="宋体"/>
                <w:color w:val="000000"/>
              </w:rPr>
              <w:t xml:space="preserve">年企业公示信息中介协查服务采购包四</w:t>
            </w:r>
            <w:r/>
          </w:p>
        </w:tc>
        <w:tc>
          <w:tcPr>
            <w:tcW w:w="1451" w:type="dxa"/>
            <w:vAlign w:val="center"/>
            <w:textDirection w:val="lrTb"/>
            <w:noWrap w:val="false"/>
          </w:tcPr>
          <w:p>
            <w:pPr>
              <w:jc w:val="center"/>
              <w:rPr>
                <w:rFonts w:hint="eastAsia" w:ascii="宋体" w:hAnsi="宋体" w:cs="宋体"/>
                <w:color w:val="000000"/>
              </w:rPr>
            </w:pPr>
            <w:r>
              <w:rPr>
                <w:rFonts w:hint="eastAsia"/>
                <w:color w:val="000000"/>
              </w:rPr>
              <w:t xml:space="preserve">建邺区</w:t>
            </w:r>
            <w:r/>
          </w:p>
        </w:tc>
        <w:tc>
          <w:tcPr>
            <w:tcW w:w="1275" w:type="dxa"/>
            <w:vAlign w:val="center"/>
            <w:textDirection w:val="lrTb"/>
            <w:noWrap w:val="false"/>
          </w:tcPr>
          <w:p>
            <w:pPr>
              <w:jc w:val="center"/>
              <w:rPr>
                <w:rFonts w:hint="eastAsia" w:ascii="宋体" w:hAnsi="宋体" w:cs="宋体"/>
                <w:color w:val="000000"/>
              </w:rPr>
            </w:pPr>
            <w:r>
              <w:rPr>
                <w:rFonts w:ascii="宋体" w:hAnsi="宋体" w:cs="宋体"/>
                <w:color w:val="000000"/>
              </w:rPr>
              <w:t xml:space="preserve">24</w:t>
            </w:r>
            <w:r/>
          </w:p>
        </w:tc>
        <w:tc>
          <w:tcPr>
            <w:tcW w:w="1122" w:type="dxa"/>
            <w:vAlign w:val="center"/>
            <w:textDirection w:val="lrTb"/>
            <w:noWrap/>
          </w:tcPr>
          <w:p>
            <w:pPr>
              <w:jc w:val="center"/>
              <w:rPr>
                <w:rFonts w:hint="eastAsia" w:ascii="宋体" w:hAnsi="宋体" w:cs="宋体"/>
                <w:color w:val="000000"/>
              </w:rPr>
            </w:pPr>
            <w:r>
              <w:rPr>
                <w:rFonts w:ascii="宋体" w:hAnsi="宋体" w:cs="宋体"/>
                <w:color w:val="000000"/>
              </w:rPr>
              <w:t xml:space="preserve">240</w:t>
            </w:r>
            <w:r/>
          </w:p>
        </w:tc>
        <w:tc>
          <w:tcPr>
            <w:tcW w:w="2847" w:type="dxa"/>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1387"/>
        </w:trPr>
        <w:tc>
          <w:tcPr>
            <w:tcW w:w="809"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5</w:t>
            </w:r>
            <w:r/>
          </w:p>
        </w:tc>
        <w:tc>
          <w:tcPr>
            <w:tcW w:w="1858" w:type="dxa"/>
            <w:vAlign w:val="center"/>
            <w:textDirection w:val="lrTb"/>
            <w:noWrap w:val="false"/>
          </w:tcPr>
          <w:p>
            <w:pPr>
              <w:jc w:val="center"/>
              <w:rPr>
                <w:rFonts w:hint="eastAsia" w:ascii="宋体" w:hAnsi="宋体" w:cs="宋体"/>
              </w:rPr>
            </w:pPr>
            <w:r>
              <w:rPr>
                <w:rFonts w:hint="eastAsia" w:ascii="宋体" w:hAnsi="宋体" w:cs="宋体"/>
              </w:rPr>
              <w:t xml:space="preserve">202</w:t>
            </w:r>
            <w:r>
              <w:rPr>
                <w:rFonts w:ascii="宋体" w:hAnsi="宋体" w:cs="宋体"/>
              </w:rPr>
              <w:t xml:space="preserve">6</w:t>
            </w:r>
            <w:r>
              <w:rPr>
                <w:rFonts w:hint="eastAsia" w:ascii="宋体" w:hAnsi="宋体" w:cs="宋体"/>
              </w:rPr>
              <w:t xml:space="preserve">年企业公示信息中介协查服务采购包五</w:t>
            </w:r>
            <w:r/>
          </w:p>
        </w:tc>
        <w:tc>
          <w:tcPr>
            <w:tcW w:w="1451" w:type="dxa"/>
            <w:vAlign w:val="center"/>
            <w:textDirection w:val="lrTb"/>
            <w:noWrap w:val="false"/>
          </w:tcPr>
          <w:p>
            <w:pPr>
              <w:jc w:val="center"/>
              <w:rPr>
                <w:rFonts w:hint="eastAsia" w:ascii="宋体" w:hAnsi="宋体" w:cs="宋体"/>
                <w:color w:val="000000"/>
              </w:rPr>
            </w:pPr>
            <w:r>
              <w:rPr>
                <w:rFonts w:hint="eastAsia"/>
                <w:color w:val="000000"/>
              </w:rPr>
              <w:t xml:space="preserve">鼓楼区</w:t>
            </w:r>
            <w:r/>
          </w:p>
        </w:tc>
        <w:tc>
          <w:tcPr>
            <w:tcW w:w="1275" w:type="dxa"/>
            <w:vAlign w:val="center"/>
            <w:textDirection w:val="lrTb"/>
            <w:noWrap w:val="false"/>
          </w:tcPr>
          <w:p>
            <w:pPr>
              <w:jc w:val="center"/>
              <w:rPr>
                <w:rFonts w:hint="eastAsia" w:ascii="宋体" w:hAnsi="宋体" w:cs="宋体"/>
                <w:color w:val="000000"/>
              </w:rPr>
            </w:pPr>
            <w:r>
              <w:rPr>
                <w:rFonts w:ascii="宋体" w:hAnsi="宋体" w:cs="宋体"/>
                <w:color w:val="000000"/>
              </w:rPr>
              <w:t xml:space="preserve">26.5</w:t>
            </w:r>
            <w:r/>
          </w:p>
        </w:tc>
        <w:tc>
          <w:tcPr>
            <w:tcW w:w="1122" w:type="dxa"/>
            <w:vAlign w:val="center"/>
            <w:textDirection w:val="lrTb"/>
            <w:noWrap/>
          </w:tcPr>
          <w:p>
            <w:pPr>
              <w:jc w:val="center"/>
              <w:rPr>
                <w:rFonts w:hint="eastAsia" w:ascii="宋体" w:hAnsi="宋体" w:cs="宋体"/>
                <w:color w:val="000000"/>
              </w:rPr>
            </w:pPr>
            <w:r>
              <w:rPr>
                <w:rFonts w:ascii="宋体" w:hAnsi="宋体" w:cs="宋体"/>
                <w:color w:val="000000"/>
              </w:rPr>
              <w:t xml:space="preserve">265</w:t>
            </w:r>
            <w:r/>
          </w:p>
        </w:tc>
        <w:tc>
          <w:tcPr>
            <w:tcW w:w="2847" w:type="dxa"/>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1421"/>
        </w:trPr>
        <w:tc>
          <w:tcPr>
            <w:tcW w:w="809"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6</w:t>
            </w:r>
            <w:r/>
          </w:p>
        </w:tc>
        <w:tc>
          <w:tcPr>
            <w:tcW w:w="185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202</w:t>
            </w:r>
            <w:r>
              <w:rPr>
                <w:rFonts w:ascii="宋体" w:hAnsi="宋体" w:cs="宋体"/>
                <w:color w:val="000000"/>
              </w:rPr>
              <w:t xml:space="preserve">6</w:t>
            </w:r>
            <w:r>
              <w:rPr>
                <w:rFonts w:hint="eastAsia" w:ascii="宋体" w:hAnsi="宋体" w:cs="宋体"/>
                <w:color w:val="000000"/>
              </w:rPr>
              <w:t xml:space="preserve">年企业公示信息中介协查服务采购包六</w:t>
            </w:r>
            <w:r/>
          </w:p>
        </w:tc>
        <w:tc>
          <w:tcPr>
            <w:tcW w:w="1451" w:type="dxa"/>
            <w:vAlign w:val="center"/>
            <w:textDirection w:val="lrTb"/>
            <w:noWrap w:val="false"/>
          </w:tcPr>
          <w:p>
            <w:pPr>
              <w:jc w:val="center"/>
              <w:rPr>
                <w:rFonts w:hint="eastAsia" w:ascii="宋体" w:hAnsi="宋体" w:cs="宋体"/>
                <w:color w:val="000000"/>
              </w:rPr>
            </w:pPr>
            <w:r>
              <w:rPr>
                <w:rFonts w:hint="eastAsia"/>
                <w:color w:val="000000"/>
              </w:rPr>
              <w:t xml:space="preserve">栖霞区</w:t>
            </w:r>
            <w:r/>
          </w:p>
        </w:tc>
        <w:tc>
          <w:tcPr>
            <w:tcW w:w="1275" w:type="dxa"/>
            <w:vAlign w:val="center"/>
            <w:textDirection w:val="lrTb"/>
            <w:noWrap w:val="false"/>
          </w:tcPr>
          <w:p>
            <w:pPr>
              <w:jc w:val="center"/>
              <w:rPr>
                <w:rFonts w:hint="eastAsia" w:ascii="宋体" w:hAnsi="宋体" w:cs="宋体"/>
                <w:color w:val="000000"/>
              </w:rPr>
            </w:pPr>
            <w:r>
              <w:rPr>
                <w:rFonts w:ascii="宋体" w:hAnsi="宋体" w:cs="宋体"/>
                <w:color w:val="000000"/>
              </w:rPr>
              <w:t xml:space="preserve">20</w:t>
            </w:r>
            <w:r/>
          </w:p>
        </w:tc>
        <w:tc>
          <w:tcPr>
            <w:tcW w:w="1122" w:type="dxa"/>
            <w:vAlign w:val="center"/>
            <w:textDirection w:val="lrTb"/>
            <w:noWrap/>
          </w:tcPr>
          <w:p>
            <w:pPr>
              <w:jc w:val="center"/>
              <w:rPr>
                <w:rFonts w:hint="eastAsia" w:ascii="宋体" w:hAnsi="宋体" w:cs="宋体"/>
                <w:color w:val="000000"/>
              </w:rPr>
            </w:pPr>
            <w:r>
              <w:rPr>
                <w:rFonts w:ascii="宋体" w:hAnsi="宋体" w:cs="宋体"/>
                <w:color w:val="000000"/>
              </w:rPr>
              <w:t xml:space="preserve">200</w:t>
            </w:r>
            <w:r/>
          </w:p>
        </w:tc>
        <w:tc>
          <w:tcPr>
            <w:tcW w:w="2847" w:type="dxa"/>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r>
      <w:tr>
        <w:trPr>
          <w:jc w:val="center"/>
          <w:trHeight w:val="1462"/>
        </w:trPr>
        <w:tc>
          <w:tcPr>
            <w:tcW w:w="809" w:type="dxa"/>
            <w:vAlign w:val="center"/>
            <w:textDirection w:val="lrTb"/>
            <w:noWrap/>
          </w:tcPr>
          <w:p>
            <w:pPr>
              <w:jc w:val="center"/>
              <w:rPr>
                <w:rFonts w:hint="eastAsia" w:ascii="宋体" w:hAnsi="宋体" w:cs="宋体"/>
              </w:rPr>
            </w:pPr>
            <w:r>
              <w:rPr>
                <w:rFonts w:hint="eastAsia" w:ascii="宋体" w:hAnsi="宋体" w:cs="宋体"/>
              </w:rPr>
              <w:t xml:space="preserve">7</w:t>
            </w:r>
            <w:r/>
          </w:p>
        </w:tc>
        <w:tc>
          <w:tcPr>
            <w:tcW w:w="1858" w:type="dxa"/>
            <w:vAlign w:val="center"/>
            <w:textDirection w:val="lrTb"/>
            <w:noWrap w:val="false"/>
          </w:tcPr>
          <w:p>
            <w:pPr>
              <w:jc w:val="center"/>
              <w:rPr>
                <w:rFonts w:hint="eastAsia" w:ascii="宋体" w:hAnsi="宋体" w:cs="宋体"/>
              </w:rPr>
            </w:pPr>
            <w:r>
              <w:rPr>
                <w:rFonts w:hint="eastAsia" w:ascii="宋体" w:hAnsi="宋体" w:cs="宋体"/>
              </w:rPr>
              <w:t xml:space="preserve">202</w:t>
            </w:r>
            <w:r>
              <w:rPr>
                <w:rFonts w:ascii="宋体" w:hAnsi="宋体" w:cs="宋体"/>
              </w:rPr>
              <w:t xml:space="preserve">6</w:t>
            </w:r>
            <w:r>
              <w:rPr>
                <w:rFonts w:hint="eastAsia" w:ascii="宋体" w:hAnsi="宋体" w:cs="宋体"/>
              </w:rPr>
              <w:t xml:space="preserve">年企业公示信息中介协查服务采购包七</w:t>
            </w:r>
            <w:r/>
          </w:p>
        </w:tc>
        <w:tc>
          <w:tcPr>
            <w:tcW w:w="1451" w:type="dxa"/>
            <w:vAlign w:val="center"/>
            <w:textDirection w:val="lrTb"/>
            <w:noWrap w:val="false"/>
          </w:tcPr>
          <w:p>
            <w:pPr>
              <w:jc w:val="center"/>
            </w:pPr>
            <w:r/>
            <w:r/>
          </w:p>
          <w:p>
            <w:pPr>
              <w:jc w:val="center"/>
            </w:pPr>
            <w:r>
              <w:rPr>
                <w:rFonts w:hint="eastAsia"/>
              </w:rPr>
              <w:t xml:space="preserve">雨花台区</w:t>
            </w:r>
            <w:r/>
          </w:p>
          <w:p>
            <w:pPr>
              <w:jc w:val="center"/>
              <w:rPr>
                <w:rFonts w:hint="eastAsia" w:ascii="宋体" w:hAnsi="宋体" w:cs="宋体"/>
              </w:rPr>
            </w:pPr>
            <w:r>
              <w:rPr>
                <w:rFonts w:hint="eastAsia" w:ascii="宋体" w:hAnsi="宋体" w:cs="宋体"/>
              </w:rPr>
            </w:r>
            <w:r/>
          </w:p>
        </w:tc>
        <w:tc>
          <w:tcPr>
            <w:tcW w:w="1275" w:type="dxa"/>
            <w:vAlign w:val="center"/>
            <w:textDirection w:val="lrTb"/>
            <w:noWrap w:val="false"/>
          </w:tcPr>
          <w:p>
            <w:pPr>
              <w:jc w:val="center"/>
              <w:rPr>
                <w:rFonts w:hint="eastAsia" w:ascii="宋体" w:hAnsi="宋体" w:cs="宋体"/>
                <w:color w:val="000000"/>
              </w:rPr>
            </w:pPr>
            <w:r>
              <w:rPr>
                <w:rFonts w:ascii="宋体" w:hAnsi="宋体" w:cs="宋体"/>
                <w:color w:val="000000"/>
              </w:rPr>
              <w:t xml:space="preserve">17.1</w:t>
            </w:r>
            <w:r/>
          </w:p>
        </w:tc>
        <w:tc>
          <w:tcPr>
            <w:tcW w:w="1122" w:type="dxa"/>
            <w:vAlign w:val="center"/>
            <w:textDirection w:val="lrTb"/>
            <w:noWrap/>
          </w:tcPr>
          <w:p>
            <w:pPr>
              <w:jc w:val="center"/>
              <w:rPr>
                <w:rFonts w:hint="eastAsia" w:ascii="宋体" w:hAnsi="宋体" w:cs="宋体"/>
                <w:color w:val="000000"/>
              </w:rPr>
            </w:pPr>
            <w:r>
              <w:rPr>
                <w:rFonts w:ascii="宋体" w:hAnsi="宋体" w:cs="宋体"/>
                <w:color w:val="000000"/>
              </w:rPr>
              <w:t xml:space="preserve">171</w:t>
            </w:r>
            <w:r/>
          </w:p>
        </w:tc>
        <w:tc>
          <w:tcPr>
            <w:tcW w:w="2847" w:type="dxa"/>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r>
    </w:tbl>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投标人可兼投但不得兼中，只能中其中一个采购包。本招标文件中如无特别说明，所有要求适用所有采购包。</w:t>
      </w:r>
      <w:bookmarkEnd w:id="81"/>
      <w:r/>
    </w:p>
    <w:p>
      <w:pPr>
        <w:jc w:val="both"/>
        <w:spacing w:after="0" w:line="560" w:lineRule="exact"/>
        <w:widowControl w:val="off"/>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 xml:space="preserve">二、技术要求（如无特别说明即适用所有采购包，所有“</w:t>
      </w:r>
      <w:bookmarkStart w:id="82" w:name="_Hlk191113418"/>
      <w:r>
        <w:rPr>
          <w:rFonts w:hint="eastAsia" w:ascii="微软雅黑" w:hAnsi="微软雅黑" w:eastAsia="微软雅黑" w:cs="微软雅黑"/>
          <w:b/>
          <w:sz w:val="24"/>
          <w:szCs w:val="24"/>
        </w:rPr>
        <w:t xml:space="preserve">技术（服务）要求</w:t>
      </w:r>
      <w:bookmarkEnd w:id="82"/>
      <w:r>
        <w:rPr>
          <w:rFonts w:hint="eastAsia" w:ascii="微软雅黑" w:hAnsi="微软雅黑" w:eastAsia="微软雅黑" w:cs="微软雅黑"/>
          <w:b/>
          <w:sz w:val="24"/>
          <w:szCs w:val="24"/>
        </w:rPr>
        <w:t xml:space="preserve">”在《技术（服务）条款响应及偏离表》中明确是否响应或偏离）</w:t>
      </w:r>
      <w:r/>
    </w:p>
    <w:p>
      <w:pPr>
        <w:ind w:firstLine="482"/>
        <w:jc w:val="both"/>
        <w:spacing w:after="0" w:line="560" w:lineRule="exact"/>
        <w:widowControl w:val="off"/>
        <w:rPr>
          <w:rFonts w:hint="eastAsia" w:ascii="宋体" w:hAnsi="宋体"/>
          <w:b/>
          <w:sz w:val="24"/>
          <w:szCs w:val="24"/>
        </w:rPr>
      </w:pPr>
      <w:r>
        <w:rPr>
          <w:rFonts w:hint="eastAsia" w:ascii="宋体" w:hAnsi="宋体"/>
          <w:b/>
          <w:sz w:val="24"/>
          <w:szCs w:val="24"/>
        </w:rPr>
        <w:t xml:space="preserve">1</w:t>
      </w:r>
      <w:r>
        <w:rPr>
          <w:rFonts w:ascii="宋体" w:hAnsi="宋体"/>
          <w:b/>
          <w:sz w:val="24"/>
          <w:szCs w:val="24"/>
        </w:rPr>
        <w:t xml:space="preserve">.</w:t>
      </w:r>
      <w:r>
        <w:rPr>
          <w:rFonts w:hint="eastAsia" w:ascii="宋体" w:hAnsi="宋体"/>
          <w:b/>
          <w:sz w:val="24"/>
          <w:szCs w:val="24"/>
        </w:rPr>
        <w:t xml:space="preserve">工作内容</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.1</w:t>
      </w:r>
      <w:r>
        <w:rPr>
          <w:rFonts w:hint="eastAsia" w:ascii="宋体" w:hAnsi="宋体"/>
          <w:bCs/>
          <w:sz w:val="24"/>
          <w:szCs w:val="24"/>
        </w:rPr>
        <w:t xml:space="preserve">供应商对被抽查企业年度报告和即时公示信息的及时性、真实性进行查证核实；</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.2</w:t>
      </w:r>
      <w:r>
        <w:rPr>
          <w:rFonts w:hint="eastAsia" w:ascii="宋体" w:hAnsi="宋体"/>
          <w:bCs/>
          <w:sz w:val="24"/>
          <w:szCs w:val="24"/>
        </w:rPr>
        <w:t xml:space="preserve">在采购人要求的期限内，供应商合理安排专业人员重点对企业缴纳出资、投资情况、资产经营状况、从业人员等情况提出专业性意见；</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供应商在采购人要求的期限内提交每户被协查企业的《协查工作报告》，其中：被抽查企业已按要求提供相关材料的，《协查工作报告》应当载明具体的“一致”或“不一致”的协查结论；如因检查对象联系不上或不提供资料或其他客观原因导致协查报告中无法载明具体协查结论的，《协查工作报告》应载明具体情况及有关证明材料；</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供应商解答采购人提出的相关审计、会计、税务等方面的专业咨询问题；</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.5</w:t>
      </w:r>
      <w:r>
        <w:rPr>
          <w:rFonts w:hint="eastAsia" w:ascii="宋体" w:hAnsi="宋体"/>
          <w:bCs/>
          <w:sz w:val="24"/>
          <w:szCs w:val="24"/>
        </w:rPr>
        <w:t xml:space="preserve">供应商完成采购人交代的与本项目相关的其他事项。</w:t>
      </w:r>
      <w:r/>
    </w:p>
    <w:p>
      <w:pPr>
        <w:ind w:firstLine="482"/>
        <w:jc w:val="both"/>
        <w:spacing w:after="0" w:line="560" w:lineRule="exact"/>
        <w:widowControl w:val="off"/>
        <w:rPr>
          <w:rFonts w:hint="eastAsia" w:ascii="宋体" w:hAnsi="宋体"/>
          <w:bCs/>
          <w:sz w:val="24"/>
          <w:szCs w:val="24"/>
        </w:rPr>
      </w:pPr>
      <w:r>
        <w:rPr>
          <w:rFonts w:hint="eastAsia" w:ascii="宋体" w:hAnsi="宋体"/>
          <w:b/>
          <w:sz w:val="24"/>
          <w:szCs w:val="24"/>
        </w:rPr>
        <w:t xml:space="preserve">2</w:t>
      </w:r>
      <w:r>
        <w:rPr>
          <w:rFonts w:ascii="宋体" w:hAnsi="宋体"/>
          <w:b/>
          <w:sz w:val="24"/>
          <w:szCs w:val="24"/>
        </w:rPr>
        <w:t xml:space="preserve">.</w:t>
      </w:r>
      <w:r>
        <w:rPr>
          <w:rFonts w:hint="eastAsia" w:ascii="宋体" w:hAnsi="宋体"/>
          <w:b/>
          <w:sz w:val="24"/>
          <w:szCs w:val="24"/>
        </w:rPr>
        <w:t xml:space="preserve">工作要求</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供应商及其团队成员遵守相关法律法规、独立原则、客观原则、公正原则、保密原则，并对《协查工作报告》、协查结论的内容的正确性、合理性承担责任；</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2.2</w:t>
      </w:r>
      <w:r>
        <w:rPr>
          <w:rFonts w:hint="eastAsia" w:ascii="宋体" w:hAnsi="宋体"/>
          <w:bCs/>
          <w:sz w:val="24"/>
          <w:szCs w:val="24"/>
        </w:rPr>
        <w:t xml:space="preserve">供应商及其团队成员与被查企业单位负责人和主管人员或者鉴定事项的当事人，有亲属关系的或有其他直接利益关系，可能影响公正办理查证事项的，应予以回避；</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.3</w:t>
      </w:r>
      <w:r>
        <w:rPr>
          <w:rFonts w:hint="eastAsia" w:ascii="宋体" w:hAnsi="宋体"/>
          <w:bCs/>
          <w:sz w:val="24"/>
          <w:szCs w:val="24"/>
        </w:rPr>
        <w:t xml:space="preserve">供应商严格遵循诚实信用的原则，不得损害国家利益、社会公共利益和他人的合法权益；</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.4 </w:t>
      </w:r>
      <w:r>
        <w:rPr>
          <w:rFonts w:hint="eastAsia" w:ascii="宋体" w:hAnsi="宋体"/>
          <w:bCs/>
          <w:sz w:val="24"/>
          <w:szCs w:val="24"/>
        </w:rPr>
        <w:t xml:space="preserve">供应商严格遵守国家有关保密规定和审计、调查、审核等约定，不得泄露工作中知悉的国家秘密、商业秘密和内部情况，不得擅自将工作中取得的材料和信息透露给任何第三方；</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.5</w:t>
      </w:r>
      <w:r>
        <w:rPr>
          <w:rFonts w:hint="eastAsia" w:ascii="宋体" w:hAnsi="宋体"/>
          <w:bCs/>
          <w:sz w:val="24"/>
          <w:szCs w:val="24"/>
        </w:rPr>
        <w:t xml:space="preserve">供应商服从采购人统一指挥和安排，按时保质保量地完成任务；</w:t>
      </w:r>
      <w:r/>
    </w:p>
    <w:p>
      <w:pPr>
        <w:ind w:firstLine="480"/>
        <w:jc w:val="both"/>
        <w:spacing w:after="0" w:line="560" w:lineRule="exact"/>
        <w:widowControl w:val="off"/>
        <w:rPr>
          <w:rFonts w:hint="eastAsia" w:ascii="宋体" w:hAnsi="宋体"/>
          <w:bCs/>
          <w:sz w:val="24"/>
          <w:szCs w:val="24"/>
        </w:rPr>
      </w:pPr>
      <w:r/>
      <w:bookmarkStart w:id="83" w:name="OLE_LINK3"/>
      <w:r/>
      <w:bookmarkStart w:id="84" w:name="OLE_LINK5"/>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供应商及其团队成员应遵守各级政府关于规范涉企行政检查相关规定，严禁实施行政检查</w:t>
      </w:r>
      <w:bookmarkEnd w:id="83"/>
      <w:r/>
      <w:bookmarkEnd w:id="84"/>
      <w:r>
        <w:rPr>
          <w:rFonts w:hint="eastAsia" w:ascii="宋体" w:hAnsi="宋体"/>
          <w:bCs/>
          <w:sz w:val="24"/>
          <w:szCs w:val="24"/>
        </w:rPr>
        <w:t xml:space="preserve">；</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.7</w:t>
      </w:r>
      <w:r>
        <w:rPr>
          <w:rFonts w:hint="eastAsia" w:ascii="宋体" w:hAnsi="宋体"/>
          <w:bCs/>
          <w:sz w:val="24"/>
          <w:szCs w:val="24"/>
        </w:rPr>
        <w:t xml:space="preserve">供应商所做的工作底稿及协查过程中形成的其他资料应如实反映有关情况，做到事实准确、结论清楚；</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.8</w:t>
      </w:r>
      <w:r>
        <w:rPr>
          <w:rFonts w:hint="eastAsia" w:ascii="宋体" w:hAnsi="宋体"/>
          <w:bCs/>
          <w:sz w:val="24"/>
          <w:szCs w:val="24"/>
        </w:rPr>
        <w:t xml:space="preserve">供应商在工作结束后应出具符合执业规范的报告、结论等法律文书以及工作小结，并对结论负责；</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.9</w:t>
      </w:r>
      <w:r>
        <w:rPr>
          <w:rFonts w:hint="eastAsia" w:ascii="宋体" w:hAnsi="宋体"/>
          <w:bCs/>
          <w:sz w:val="24"/>
          <w:szCs w:val="24"/>
        </w:rPr>
        <w:t xml:space="preserve">供应商按采购人要求对所协查的企业负责，不得出现其他违法违规行为，否则采购人有权终止合同并追究供应商责任；</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.10</w:t>
      </w:r>
      <w:r>
        <w:rPr>
          <w:rFonts w:hint="eastAsia" w:ascii="宋体" w:hAnsi="宋体"/>
          <w:bCs/>
          <w:sz w:val="24"/>
          <w:szCs w:val="24"/>
        </w:rPr>
        <w:t xml:space="preserve">采购人在年度协查工作中如遇上级主管部门临时布置的抽查任务或其他突发应急抽查任务时，采购人可根据实际情况下达协查抽查工作任务，各中标供应商须积极响应并保障协查工作的顺利完成，不得消极怠工。</w:t>
      </w:r>
      <w:r/>
    </w:p>
    <w:p>
      <w:pPr>
        <w:ind w:firstLine="482"/>
        <w:jc w:val="both"/>
        <w:spacing w:after="0" w:line="560" w:lineRule="exact"/>
        <w:widowControl w:val="off"/>
        <w:rPr>
          <w:rFonts w:hint="eastAsia" w:ascii="宋体" w:hAnsi="宋体"/>
          <w:b/>
          <w:sz w:val="24"/>
          <w:szCs w:val="24"/>
        </w:rPr>
      </w:pPr>
      <w:r>
        <w:rPr>
          <w:rFonts w:ascii="宋体" w:hAnsi="宋体"/>
          <w:b/>
          <w:sz w:val="24"/>
          <w:szCs w:val="24"/>
        </w:rPr>
        <w:t xml:space="preserve">3.</w:t>
      </w:r>
      <w:r>
        <w:rPr>
          <w:rFonts w:hint="eastAsia" w:ascii="宋体" w:hAnsi="宋体"/>
          <w:b/>
          <w:sz w:val="24"/>
          <w:szCs w:val="24"/>
        </w:rPr>
        <w:t xml:space="preserve">团队要求</w:t>
      </w:r>
      <w:r/>
    </w:p>
    <w:p>
      <w:pPr>
        <w:ind w:firstLine="480"/>
        <w:jc w:val="both"/>
        <w:spacing w:after="0" w:line="560" w:lineRule="exact"/>
        <w:widowControl w:val="off"/>
        <w:rPr>
          <w:rFonts w:ascii="宋体"/>
          <w:sz w:val="24"/>
          <w:szCs w:val="24"/>
        </w:rPr>
      </w:pPr>
      <w:r>
        <w:rPr>
          <w:rFonts w:ascii="宋体"/>
          <w:sz w:val="24"/>
          <w:szCs w:val="24"/>
        </w:rPr>
        <w:t xml:space="preserve">3.1</w:t>
      </w:r>
      <w:r>
        <w:rPr>
          <w:rFonts w:hint="eastAsia" w:ascii="宋体"/>
          <w:sz w:val="24"/>
          <w:szCs w:val="24"/>
        </w:rPr>
        <w:t xml:space="preserve">供应商为本项目组建专门团队并明确1名项目负责人；团队中可配备注册会计师（或税务师）2名，可根据所投采购包具体情况和供应商自身情况，增配至6名及以上；其他专业人员数量4名，可配备包含注册会计师或税务师职业资格或会计专业技术资格[即初级（助理会计师）、中级（会计师）、高级（高级会计师）]的人员，可根据所投采购包具体情况和供应商自身情况增配至8人及以上。上述所有人员及投标人在投标文件中明确的专门团队其他组成人员均需实际从事本项目的协查工作。</w:t>
      </w:r>
      <w:r/>
    </w:p>
    <w:p>
      <w:pPr>
        <w:ind w:firstLine="480"/>
        <w:jc w:val="both"/>
        <w:spacing w:after="0" w:line="560" w:lineRule="exact"/>
        <w:widowControl w:val="off"/>
        <w:rPr>
          <w:rFonts w:ascii="宋体"/>
          <w:sz w:val="24"/>
          <w:szCs w:val="24"/>
        </w:rPr>
      </w:pPr>
      <w:r>
        <w:rPr>
          <w:rFonts w:ascii="宋体"/>
          <w:sz w:val="24"/>
          <w:szCs w:val="24"/>
        </w:rPr>
        <w:t xml:space="preserve">3.2</w:t>
      </w:r>
      <w:r>
        <w:rPr>
          <w:rFonts w:hint="eastAsia" w:ascii="宋体"/>
          <w:sz w:val="24"/>
          <w:szCs w:val="24"/>
        </w:rPr>
        <w:t xml:space="preserve">专门团队中，项目负责人可配备具备注册会计师或税务师职业资格，并从事审计、财会、税务相关服务行业不低于5年的人员。供应商拟投入本项目的其他专业人员可配备具备相关服务从业经验，具备相关的专业能力的人员。</w:t>
      </w:r>
      <w:r/>
    </w:p>
    <w:p>
      <w:pPr>
        <w:ind w:firstLine="480"/>
        <w:jc w:val="both"/>
        <w:spacing w:after="0" w:line="560" w:lineRule="exact"/>
        <w:widowControl w:val="off"/>
        <w:rPr>
          <w:rFonts w:ascii="宋体"/>
          <w:sz w:val="24"/>
          <w:szCs w:val="24"/>
        </w:rPr>
      </w:pPr>
      <w:r>
        <w:rPr>
          <w:rFonts w:ascii="宋体"/>
          <w:sz w:val="24"/>
          <w:szCs w:val="24"/>
        </w:rPr>
        <w:t xml:space="preserve">3.3</w:t>
      </w:r>
      <w:r>
        <w:rPr>
          <w:rFonts w:hint="eastAsia" w:ascii="宋体"/>
          <w:sz w:val="24"/>
          <w:szCs w:val="24"/>
        </w:rPr>
        <w:t xml:space="preserve">供应商根据项目情况合理安排专门团队成员，必要时可分组进行作业，并明确每组负责人，每个项目组的小组负责人应具有丰富的类似项目的实际工作经验。团队工作人员数量充足且具有相应专业技能，能胜任该项目工作，由供应商根据项目情况配备并在投标方案中予以明确说明人员安排方案，保证该项目按时顺利完成。</w:t>
      </w:r>
      <w:r/>
    </w:p>
    <w:p>
      <w:pPr>
        <w:ind w:firstLine="480"/>
        <w:jc w:val="both"/>
        <w:spacing w:after="0" w:line="560" w:lineRule="exact"/>
        <w:widowControl w:val="off"/>
        <w:rPr>
          <w:rFonts w:ascii="宋体"/>
          <w:sz w:val="24"/>
          <w:szCs w:val="24"/>
        </w:rPr>
      </w:pPr>
      <w:r>
        <w:rPr>
          <w:rFonts w:ascii="宋体"/>
          <w:sz w:val="24"/>
          <w:szCs w:val="24"/>
        </w:rPr>
        <w:t xml:space="preserve">3.4</w:t>
      </w:r>
      <w:r>
        <w:rPr>
          <w:rFonts w:hint="eastAsia" w:ascii="宋体"/>
          <w:sz w:val="24"/>
          <w:szCs w:val="24"/>
        </w:rPr>
        <w:t xml:space="preserve">供应商应加强对协查质量的控制，在协查质量上，做好项目前期调查、培训、业务流程和工作底稿模板、过程督导与控制、报告等各环节的质量控制工作，严格按照国家有关规范实施协查工作，出具相关报告及结论。</w:t>
      </w:r>
      <w:r/>
    </w:p>
    <w:p>
      <w:pPr>
        <w:ind w:firstLine="480"/>
        <w:jc w:val="both"/>
        <w:spacing w:after="0" w:line="560" w:lineRule="exact"/>
        <w:widowControl w:val="off"/>
        <w:rPr>
          <w:rFonts w:ascii="宋体"/>
          <w:sz w:val="24"/>
          <w:szCs w:val="24"/>
        </w:rPr>
      </w:pPr>
      <w:r>
        <w:rPr>
          <w:rFonts w:ascii="宋体"/>
          <w:sz w:val="24"/>
          <w:szCs w:val="24"/>
        </w:rPr>
        <w:t xml:space="preserve">3.5</w:t>
      </w:r>
      <w:r>
        <w:rPr>
          <w:rFonts w:hint="eastAsia" w:ascii="宋体"/>
          <w:sz w:val="24"/>
          <w:szCs w:val="24"/>
        </w:rPr>
        <w:t xml:space="preserve">供应商应严格要求团队成员按照独立、客观、公正的原则进行协查，遵守职业道德准则和独立准则，在约定的时间内完成任务。</w:t>
      </w:r>
      <w:r/>
    </w:p>
    <w:p>
      <w:pPr>
        <w:ind w:firstLine="480"/>
        <w:jc w:val="both"/>
        <w:spacing w:after="0" w:line="560" w:lineRule="exact"/>
        <w:widowControl w:val="off"/>
        <w:rPr>
          <w:rFonts w:ascii="宋体"/>
          <w:sz w:val="24"/>
          <w:szCs w:val="24"/>
        </w:rPr>
      </w:pPr>
      <w:r>
        <w:rPr>
          <w:rFonts w:ascii="宋体"/>
          <w:sz w:val="24"/>
          <w:szCs w:val="24"/>
        </w:rPr>
        <w:t xml:space="preserve">3.6</w:t>
      </w:r>
      <w:r>
        <w:rPr>
          <w:rFonts w:hint="eastAsia" w:ascii="宋体"/>
          <w:sz w:val="24"/>
          <w:szCs w:val="24"/>
        </w:rPr>
        <w:t xml:space="preserve">供应商应确保项目协查参与人员的稳定性，保证不抽调相关人员离开项目组。</w:t>
      </w:r>
      <w:r/>
    </w:p>
    <w:p>
      <w:pPr>
        <w:ind w:firstLine="480"/>
        <w:jc w:val="both"/>
        <w:spacing w:after="0" w:line="560" w:lineRule="exact"/>
        <w:widowControl w:val="off"/>
        <w:rPr>
          <w:rFonts w:hint="eastAsia" w:ascii="宋体" w:hAnsi="宋体"/>
          <w:bCs/>
          <w:sz w:val="24"/>
          <w:szCs w:val="24"/>
        </w:rPr>
      </w:pPr>
      <w:r>
        <w:rPr>
          <w:rFonts w:ascii="宋体"/>
          <w:sz w:val="24"/>
          <w:szCs w:val="24"/>
        </w:rPr>
        <w:t xml:space="preserve">3.</w:t>
      </w:r>
      <w:r>
        <w:rPr>
          <w:rFonts w:hint="eastAsia" w:ascii="宋体"/>
          <w:sz w:val="24"/>
          <w:szCs w:val="24"/>
        </w:rPr>
        <w:t xml:space="preserve">7供应商应确保项目协查参与人员严格廉洁自律，不得出现吃拿卡要等违反财经纪律行为。确保协查参与人员独立性，与项目没有其他利益关系等。</w:t>
      </w:r>
      <w:r/>
    </w:p>
    <w:p>
      <w:pPr>
        <w:ind w:firstLine="480"/>
        <w:jc w:val="both"/>
        <w:spacing w:after="0" w:line="560" w:lineRule="exact"/>
        <w:widowControl w:val="off"/>
        <w:rPr>
          <w:rFonts w:hint="eastAsia" w:ascii="宋体" w:hAnsi="宋体"/>
          <w:b/>
          <w:sz w:val="24"/>
          <w:szCs w:val="24"/>
        </w:rPr>
      </w:pPr>
      <w:r>
        <w:rPr>
          <w:rFonts w:hint="eastAsia" w:ascii="宋体" w:hAnsi="宋体" w:cs="Arial"/>
          <w:iCs/>
          <w:sz w:val="24"/>
        </w:rPr>
        <w:t xml:space="preserve">★</w:t>
      </w:r>
      <w:r>
        <w:rPr>
          <w:rFonts w:ascii="宋体" w:hAnsi="宋体"/>
          <w:b/>
          <w:sz w:val="24"/>
          <w:szCs w:val="24"/>
        </w:rPr>
        <w:t xml:space="preserve">4.</w:t>
      </w:r>
      <w:r>
        <w:rPr>
          <w:rFonts w:hint="eastAsia" w:ascii="宋体" w:hAnsi="宋体"/>
          <w:b/>
          <w:sz w:val="24"/>
          <w:szCs w:val="24"/>
        </w:rPr>
        <w:t xml:space="preserve">保密要求</w:t>
      </w:r>
      <w:r/>
    </w:p>
    <w:p>
      <w:pPr>
        <w:ind w:firstLine="480"/>
        <w:jc w:val="both"/>
        <w:spacing w:after="0" w:line="560" w:lineRule="exact"/>
        <w:widowControl w:val="off"/>
        <w:rPr>
          <w:rFonts w:hint="eastAsia" w:ascii="宋体" w:hAnsi="宋体"/>
          <w:bCs/>
          <w:sz w:val="24"/>
          <w:szCs w:val="24"/>
        </w:rPr>
      </w:pPr>
      <w:r/>
      <w:bookmarkStart w:id="85" w:name="_Hlk97549592"/>
      <w:r>
        <w:rPr>
          <w:rFonts w:ascii="宋体" w:hAnsi="宋体"/>
          <w:bCs/>
          <w:sz w:val="24"/>
          <w:szCs w:val="24"/>
        </w:rPr>
        <w:t xml:space="preserve">4.1</w:t>
      </w:r>
      <w:r>
        <w:rPr>
          <w:rFonts w:hint="eastAsia" w:ascii="宋体" w:hAnsi="宋体"/>
          <w:bCs/>
          <w:sz w:val="24"/>
          <w:szCs w:val="24"/>
        </w:rPr>
        <w:t xml:space="preserve">成交供应商及其服务人员应做好保密工作。在项目实施过程中要建立工作登记单实现可追溯并确保协查档案实体及电子档信息的安全。未经允许不得对接触到的各种资料、文件拍照、拍摄（因协查取证或制作工作底稿等正当工作需要除外），各种资料不得损坏、丢失和泄密。否则由此造成的一切后果供应商需承担相关法律责任和赔偿责任。</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4.2</w:t>
      </w:r>
      <w:r>
        <w:rPr>
          <w:rFonts w:hint="eastAsia" w:ascii="宋体" w:hAnsi="宋体"/>
          <w:bCs/>
          <w:sz w:val="24"/>
          <w:szCs w:val="24"/>
        </w:rPr>
        <w:t xml:space="preserve">服务人员不得以任何形式将档案资料（包括纸质档和电子档）带出指定工作现场，不得以任何形式进行泄漏、传播。</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4.3</w:t>
      </w:r>
      <w:r>
        <w:rPr>
          <w:rFonts w:hint="eastAsia" w:ascii="宋体" w:hAnsi="宋体"/>
          <w:bCs/>
          <w:sz w:val="24"/>
          <w:szCs w:val="24"/>
        </w:rPr>
        <w:t xml:space="preserve">供应商应对其服务人员保密义务承担责任，如因其服务人员违反保密义务导致采购人产生损失或支出费用的，采购人有权要求供应商承担责任。</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4.4</w:t>
      </w:r>
      <w:r>
        <w:rPr>
          <w:rFonts w:hint="eastAsia" w:ascii="宋体" w:hAnsi="宋体"/>
          <w:bCs/>
          <w:sz w:val="24"/>
          <w:szCs w:val="24"/>
        </w:rPr>
        <w:t xml:space="preserve">供应商及其服务人员的保密期限为永久，不因本项目所签订的文件或合同的终止而终止。</w:t>
      </w:r>
      <w:bookmarkEnd w:id="85"/>
      <w:r/>
    </w:p>
    <w:p>
      <w:pPr>
        <w:ind w:firstLine="482"/>
        <w:jc w:val="both"/>
        <w:spacing w:after="0" w:line="560" w:lineRule="exact"/>
        <w:widowControl w:val="off"/>
        <w:rPr>
          <w:rFonts w:hint="eastAsia" w:ascii="宋体" w:hAnsi="宋体"/>
          <w:bCs/>
          <w:sz w:val="24"/>
          <w:szCs w:val="24"/>
        </w:rPr>
      </w:pPr>
      <w:r>
        <w:rPr>
          <w:rFonts w:hint="eastAsia" w:ascii="宋体" w:hAnsi="宋体" w:cs="微软雅黑"/>
          <w:b/>
          <w:sz w:val="24"/>
          <w:szCs w:val="24"/>
        </w:rPr>
        <w:t xml:space="preserve">针对此项保密要求内容，供应商须提供书面承诺函原件并加盖公章，格式自拟。</w:t>
      </w:r>
      <w:r/>
    </w:p>
    <w:p>
      <w:pPr>
        <w:ind w:firstLine="480"/>
        <w:jc w:val="both"/>
        <w:spacing w:after="0" w:line="560" w:lineRule="exact"/>
        <w:widowControl w:val="off"/>
        <w:rPr>
          <w:rFonts w:hint="eastAsia" w:ascii="宋体" w:hAnsi="宋体"/>
          <w:b/>
          <w:sz w:val="24"/>
          <w:szCs w:val="24"/>
        </w:rPr>
      </w:pPr>
      <w:r/>
      <w:bookmarkStart w:id="86" w:name="_Hlk103284663"/>
      <w:r>
        <w:rPr>
          <w:rFonts w:hint="eastAsia" w:ascii="宋体" w:hAnsi="宋体" w:cs="Arial"/>
          <w:iCs/>
          <w:sz w:val="24"/>
        </w:rPr>
        <w:t xml:space="preserve">★</w:t>
      </w:r>
      <w:bookmarkEnd w:id="86"/>
      <w:r>
        <w:rPr>
          <w:rFonts w:ascii="宋体" w:hAnsi="宋体"/>
          <w:b/>
          <w:sz w:val="24"/>
          <w:szCs w:val="24"/>
        </w:rPr>
        <w:t xml:space="preserve">5.</w:t>
      </w:r>
      <w:r>
        <w:rPr>
          <w:rFonts w:hint="eastAsia" w:ascii="宋体" w:hAnsi="宋体"/>
          <w:b/>
          <w:sz w:val="24"/>
          <w:szCs w:val="24"/>
        </w:rPr>
        <w:t xml:space="preserve">廉洁协查要求</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供应商在赴协查对象履约工作时，需严格执行国家、省各有关部门关于协查工作的有关纪律要求，不得违反中央和省“八项规定”及其他要求。不得利用协查工作之便谋取私利或提出与协查工作不相符的各项要求，不得借协查之便推销自身业务或获取与推销业务相关的被查企业信息。一经发现，供应商需承担所有违纪违法责任，采购人有权取消供应商成交资格并取消合同，采购人不承担任何责任。</w:t>
      </w:r>
      <w:r/>
    </w:p>
    <w:p>
      <w:pPr>
        <w:ind w:firstLine="482"/>
        <w:jc w:val="both"/>
        <w:spacing w:after="0" w:line="560" w:lineRule="exact"/>
        <w:widowControl w:val="off"/>
        <w:rPr>
          <w:rFonts w:hint="eastAsia" w:ascii="宋体" w:hAnsi="宋体"/>
          <w:b/>
          <w:sz w:val="24"/>
          <w:szCs w:val="24"/>
        </w:rPr>
      </w:pPr>
      <w:r/>
      <w:bookmarkStart w:id="87" w:name="_Hlk103287537"/>
      <w:r>
        <w:rPr>
          <w:rFonts w:hint="eastAsia" w:ascii="宋体" w:hAnsi="宋体" w:cs="微软雅黑"/>
          <w:b/>
          <w:sz w:val="24"/>
          <w:szCs w:val="24"/>
        </w:rPr>
        <w:t xml:space="preserve">针对此项廉洁协查要求内容，供应商须提供书面承诺函原件并加盖公章，格式自拟。</w:t>
      </w:r>
      <w:bookmarkEnd w:id="87"/>
      <w:r/>
      <w:r/>
    </w:p>
    <w:p>
      <w:pPr>
        <w:ind w:firstLine="482"/>
        <w:jc w:val="both"/>
        <w:spacing w:after="0" w:line="560" w:lineRule="exact"/>
        <w:widowControl w:val="off"/>
        <w:rPr>
          <w:rFonts w:hint="eastAsia" w:ascii="宋体" w:hAnsi="宋体"/>
          <w:b/>
          <w:sz w:val="24"/>
          <w:szCs w:val="24"/>
        </w:rPr>
      </w:pPr>
      <w:r>
        <w:rPr>
          <w:rFonts w:ascii="宋体" w:hAnsi="宋体"/>
          <w:b/>
          <w:sz w:val="24"/>
          <w:szCs w:val="24"/>
        </w:rPr>
        <w:t xml:space="preserve">6.</w:t>
      </w:r>
      <w:r>
        <w:rPr>
          <w:rFonts w:hint="eastAsia" w:ascii="宋体" w:hAnsi="宋体"/>
          <w:b/>
          <w:sz w:val="24"/>
          <w:szCs w:val="24"/>
        </w:rPr>
        <w:t xml:space="preserve">方案要求</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6</w:t>
      </w:r>
      <w:r>
        <w:rPr>
          <w:rFonts w:hint="eastAsia" w:ascii="宋体" w:hAnsi="宋体"/>
          <w:bCs/>
          <w:sz w:val="24"/>
          <w:szCs w:val="24"/>
        </w:rPr>
        <w:t xml:space="preserve">.1协查流程与方案</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包括但不限于：项目进度安排与保证、工作标准、与采购人之间的协调机制、协查工作流程等，要求方案包含上述所有要素，内容全面完整，科学合理、可操作性强；</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6.2</w:t>
      </w:r>
      <w:r>
        <w:rPr>
          <w:rFonts w:hint="eastAsia" w:ascii="宋体" w:hAnsi="宋体"/>
          <w:bCs/>
          <w:sz w:val="24"/>
          <w:szCs w:val="24"/>
          <w:lang w:val="zh-CN"/>
        </w:rPr>
        <w:t xml:space="preserve">协查重点、难点分析</w:t>
      </w:r>
      <w:r/>
    </w:p>
    <w:p>
      <w:pPr>
        <w:ind w:firstLine="480"/>
        <w:spacing w:after="0" w:line="560" w:lineRule="exact"/>
        <w:rPr>
          <w:sz w:val="24"/>
          <w:szCs w:val="24"/>
          <w:lang w:val="zh-CN"/>
        </w:rPr>
      </w:pPr>
      <w:r>
        <w:rPr>
          <w:rFonts w:hint="eastAsia" w:ascii="宋体" w:hAnsi="宋体"/>
          <w:bCs/>
          <w:sz w:val="24"/>
          <w:szCs w:val="24"/>
        </w:rPr>
        <w:t xml:space="preserve">包括但不限于：重点、难点的具体情况以及应对的措施等，</w:t>
      </w:r>
      <w:r>
        <w:rPr>
          <w:rFonts w:hint="eastAsia"/>
          <w:sz w:val="24"/>
          <w:szCs w:val="24"/>
          <w:lang w:val="zh-CN"/>
        </w:rPr>
        <w:t xml:space="preserve">要求重点、难点分析正确并进行深层次分析且提出有效的解决方案，</w:t>
      </w:r>
      <w:r>
        <w:rPr>
          <w:rFonts w:hint="eastAsia"/>
          <w:bCs/>
          <w:sz w:val="24"/>
          <w:szCs w:val="24"/>
          <w:lang w:val="zh-CN"/>
        </w:rPr>
        <w:t xml:space="preserve">方案包含上述所有要素，</w:t>
      </w:r>
      <w:r>
        <w:rPr>
          <w:rFonts w:hint="eastAsia"/>
          <w:sz w:val="24"/>
          <w:szCs w:val="24"/>
          <w:lang w:val="zh-CN"/>
        </w:rPr>
        <w:t xml:space="preserve">思路清晰、精简高效，能提出个性化服务措施。</w:t>
      </w:r>
      <w:r/>
    </w:p>
    <w:p>
      <w:pPr>
        <w:ind w:firstLine="480"/>
        <w:spacing w:after="0" w:line="560" w:lineRule="exact"/>
        <w:rPr>
          <w:rFonts w:hint="eastAsia" w:ascii="宋体" w:hAnsi="宋体"/>
          <w:bCs/>
          <w:sz w:val="24"/>
          <w:szCs w:val="24"/>
        </w:rPr>
      </w:pPr>
      <w:r>
        <w:rPr>
          <w:rFonts w:ascii="宋体" w:hAnsi="宋体"/>
          <w:bCs/>
          <w:sz w:val="24"/>
          <w:szCs w:val="24"/>
        </w:rPr>
        <w:t xml:space="preserve">6.3</w:t>
      </w:r>
      <w:r>
        <w:rPr>
          <w:rFonts w:hint="eastAsia" w:ascii="宋体" w:hAnsi="宋体"/>
          <w:bCs/>
          <w:sz w:val="24"/>
          <w:szCs w:val="24"/>
        </w:rPr>
        <w:t xml:space="preserve">质量控制方案与措施</w:t>
      </w:r>
      <w:r/>
    </w:p>
    <w:p>
      <w:pPr>
        <w:ind w:firstLine="480"/>
        <w:spacing w:after="0" w:line="560" w:lineRule="exact"/>
        <w:rPr>
          <w:rFonts w:hint="eastAsia" w:ascii="宋体" w:hAnsi="宋体"/>
          <w:bCs/>
          <w:sz w:val="24"/>
          <w:szCs w:val="24"/>
        </w:rPr>
      </w:pPr>
      <w:r>
        <w:rPr>
          <w:rFonts w:hint="eastAsia" w:ascii="宋体" w:hAnsi="宋体"/>
          <w:bCs/>
          <w:sz w:val="24"/>
          <w:szCs w:val="24"/>
          <w:lang w:val="zh-CN"/>
        </w:rPr>
        <w:t xml:space="preserve">包括但不限于前期调查、培训、业务流程和工作底稿模板、过程督导与控制等：方案包含上述所有要素,科学合理，督导与控制措施有效、</w:t>
      </w:r>
      <w:r>
        <w:rPr>
          <w:rFonts w:hint="eastAsia" w:ascii="宋体" w:hAnsi="宋体"/>
          <w:bCs/>
          <w:sz w:val="24"/>
          <w:szCs w:val="24"/>
        </w:rPr>
        <w:t xml:space="preserve">可操作性强</w:t>
      </w:r>
      <w:r>
        <w:rPr>
          <w:rFonts w:hint="eastAsia" w:ascii="宋体" w:hAnsi="宋体"/>
          <w:bCs/>
          <w:sz w:val="24"/>
          <w:szCs w:val="24"/>
          <w:lang w:val="zh-CN"/>
        </w:rPr>
        <w:t xml:space="preserve">。</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6.4</w:t>
      </w:r>
      <w:r>
        <w:rPr>
          <w:rFonts w:hint="eastAsia" w:ascii="宋体" w:hAnsi="宋体"/>
          <w:bCs/>
          <w:sz w:val="24"/>
          <w:szCs w:val="24"/>
        </w:rPr>
        <w:t xml:space="preserve">团队人员管理方案</w:t>
      </w:r>
      <w:r/>
    </w:p>
    <w:p>
      <w:pPr>
        <w:ind w:firstLine="480"/>
        <w:jc w:val="both"/>
        <w:spacing w:after="0" w:line="560" w:lineRule="exact"/>
        <w:widowControl w:val="off"/>
        <w:rPr>
          <w:rFonts w:hint="eastAsia" w:ascii="宋体" w:hAnsi="宋体"/>
          <w:bCs/>
          <w:sz w:val="24"/>
          <w:szCs w:val="24"/>
          <w:lang w:val="zh-CN"/>
        </w:rPr>
      </w:pPr>
      <w:r>
        <w:rPr>
          <w:rFonts w:hint="eastAsia" w:ascii="宋体" w:hAnsi="宋体"/>
          <w:bCs/>
          <w:sz w:val="24"/>
          <w:szCs w:val="24"/>
        </w:rPr>
        <w:t xml:space="preserve">包括但不限于：</w:t>
      </w:r>
      <w:r>
        <w:rPr>
          <w:rFonts w:hint="eastAsia" w:ascii="宋体" w:hAnsi="宋体"/>
          <w:bCs/>
          <w:sz w:val="24"/>
          <w:szCs w:val="24"/>
          <w:lang w:val="zh-CN"/>
        </w:rPr>
        <w:t xml:space="preserve">团队人员安排计划与分工、岗位设置及职责、各类规章制度、考核办法、服务目标等，方案包含上述所有要素，分工科学合理、制度考核</w:t>
      </w:r>
      <w:r>
        <w:rPr>
          <w:rFonts w:hint="eastAsia" w:ascii="宋体" w:hAnsi="宋体"/>
          <w:bCs/>
          <w:sz w:val="24"/>
          <w:szCs w:val="24"/>
        </w:rPr>
        <w:t xml:space="preserve">可操作性强</w:t>
      </w:r>
      <w:r>
        <w:rPr>
          <w:rFonts w:hint="eastAsia" w:ascii="宋体" w:hAnsi="宋体"/>
          <w:bCs/>
          <w:sz w:val="24"/>
          <w:szCs w:val="24"/>
          <w:lang w:val="zh-CN"/>
        </w:rPr>
        <w:t xml:space="preserve">。</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6.5</w:t>
      </w:r>
      <w:r>
        <w:rPr>
          <w:rFonts w:hint="eastAsia" w:ascii="宋体" w:hAnsi="宋体"/>
          <w:bCs/>
          <w:sz w:val="24"/>
          <w:szCs w:val="24"/>
        </w:rPr>
        <w:t xml:space="preserve">档案管理方案</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包括供应商已建立的档案管理制度（需提供档案管理制度内容），针对本项目拟定的档案管理具体措施。方案要求提供已建立的</w:t>
      </w:r>
      <w:r>
        <w:rPr>
          <w:rFonts w:ascii="宋体" w:hAnsi="宋体"/>
          <w:bCs/>
          <w:sz w:val="24"/>
          <w:szCs w:val="24"/>
        </w:rPr>
        <w:t xml:space="preserve">档案管理规章制度</w:t>
      </w:r>
      <w:r>
        <w:rPr>
          <w:rFonts w:hint="eastAsia" w:ascii="宋体" w:hAnsi="宋体"/>
          <w:bCs/>
          <w:sz w:val="24"/>
          <w:szCs w:val="24"/>
        </w:rPr>
        <w:t xml:space="preserve">且内容完整、清晰明确</w:t>
      </w:r>
      <w:r>
        <w:rPr>
          <w:rFonts w:ascii="宋体" w:hAnsi="宋体"/>
          <w:bCs/>
          <w:sz w:val="24"/>
          <w:szCs w:val="24"/>
        </w:rPr>
        <w:t xml:space="preserve">，</w:t>
      </w:r>
      <w:r>
        <w:rPr>
          <w:rFonts w:hint="eastAsia" w:ascii="宋体" w:hAnsi="宋体"/>
          <w:bCs/>
          <w:sz w:val="24"/>
          <w:szCs w:val="24"/>
        </w:rPr>
        <w:t xml:space="preserve">针对本项目的档案管理具体措施全面规范、科学合理，可操作性强。</w:t>
      </w:r>
      <w:r/>
    </w:p>
    <w:p>
      <w:pPr>
        <w:ind w:firstLine="480"/>
        <w:jc w:val="both"/>
        <w:spacing w:after="0" w:line="560" w:lineRule="exact"/>
        <w:widowControl w:val="off"/>
        <w:rPr>
          <w:rFonts w:hint="eastAsia" w:ascii="宋体" w:hAnsi="宋体"/>
          <w:bCs/>
          <w:sz w:val="24"/>
          <w:szCs w:val="24"/>
        </w:rPr>
      </w:pPr>
      <w:r>
        <w:rPr>
          <w:rFonts w:ascii="宋体" w:hAnsi="宋体"/>
          <w:bCs/>
          <w:sz w:val="24"/>
          <w:szCs w:val="24"/>
        </w:rPr>
        <w:t xml:space="preserve">6.6</w:t>
      </w:r>
      <w:r>
        <w:rPr>
          <w:rFonts w:hint="eastAsia" w:ascii="宋体" w:hAnsi="宋体"/>
          <w:bCs/>
          <w:sz w:val="24"/>
          <w:szCs w:val="24"/>
        </w:rPr>
        <w:t xml:space="preserve">突发事件应急处置预案</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方案包括但不限于：协查过程中可能遇到的各类突发情况，以及对应的应急解决处置措施等，预案要求内容全面、科学有效、可操作性强。</w:t>
      </w:r>
      <w:r/>
    </w:p>
    <w:p>
      <w:pPr>
        <w:ind w:firstLine="480"/>
        <w:jc w:val="both"/>
        <w:spacing w:after="0" w:line="560" w:lineRule="exact"/>
        <w:widowControl w:val="off"/>
        <w:rPr>
          <w:rFonts w:hint="eastAsia" w:ascii="宋体" w:hAnsi="宋体"/>
          <w:bCs/>
          <w:sz w:val="24"/>
          <w:szCs w:val="24"/>
        </w:rPr>
      </w:pPr>
      <w:r>
        <w:rPr>
          <w:rFonts w:hint="eastAsia" w:ascii="宋体" w:hAnsi="宋体"/>
          <w:bCs/>
          <w:iCs/>
          <w:sz w:val="24"/>
          <w:szCs w:val="24"/>
        </w:rPr>
        <w:t xml:space="preserve">★</w:t>
      </w:r>
      <w:r>
        <w:rPr>
          <w:rFonts w:hint="eastAsia" w:ascii="宋体" w:hAnsi="宋体"/>
          <w:bCs/>
          <w:sz w:val="24"/>
          <w:szCs w:val="24"/>
        </w:rPr>
        <w:t xml:space="preserve">7</w:t>
      </w:r>
      <w:r>
        <w:rPr>
          <w:rFonts w:ascii="宋体" w:hAnsi="宋体"/>
          <w:bCs/>
          <w:sz w:val="24"/>
          <w:szCs w:val="24"/>
        </w:rPr>
        <w:t xml:space="preserve">.</w:t>
      </w:r>
      <w:r>
        <w:rPr>
          <w:rFonts w:hint="eastAsia" w:ascii="宋体" w:hAnsi="宋体"/>
          <w:bCs/>
          <w:sz w:val="24"/>
          <w:szCs w:val="24"/>
        </w:rPr>
        <w:t xml:space="preserve">登记的住所或者主要经营场所要求</w:t>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7</w:t>
      </w:r>
      <w:r>
        <w:rPr>
          <w:rFonts w:ascii="宋体" w:hAnsi="宋体"/>
          <w:bCs/>
          <w:sz w:val="24"/>
          <w:szCs w:val="24"/>
        </w:rPr>
        <w:t xml:space="preserve">.1根据《中华人民共和国市场主体登记管理条例》“</w:t>
      </w:r>
      <w:r>
        <w:rPr>
          <w:rFonts w:ascii="宋体" w:hAnsi="宋体"/>
          <w:b/>
          <w:bCs/>
          <w:sz w:val="24"/>
          <w:szCs w:val="24"/>
        </w:rPr>
        <w:t xml:space="preserve">第十一条</w:t>
      </w:r>
      <w:r>
        <w:rPr>
          <w:rFonts w:ascii="宋体" w:hAnsi="宋体"/>
          <w:bCs/>
          <w:sz w:val="24"/>
          <w:szCs w:val="24"/>
        </w:rPr>
        <w:t xml:space="preserve"> 市场主体只能登记一个住所或者主要经营场所”要求，</w:t>
      </w:r>
      <w:r>
        <w:rPr>
          <w:rFonts w:hint="eastAsia" w:ascii="宋体" w:hAnsi="宋体"/>
          <w:bCs/>
          <w:sz w:val="24"/>
          <w:szCs w:val="24"/>
        </w:rPr>
        <w:t xml:space="preserve">供应商需出具书面承诺函，明确承诺如下内容：</w:t>
      </w:r>
      <w:r>
        <w:rPr>
          <w:rFonts w:hint="eastAsia" w:ascii="宋体" w:hAnsi="宋体"/>
          <w:b/>
          <w:sz w:val="24"/>
          <w:szCs w:val="24"/>
        </w:rPr>
        <w:t xml:space="preserve">采购人通过投标人投标文件中提交的营业执照登记的住所或者主要经营场所与供应商可以正常取得联系，登记的住所或者主要经营场所均真实有效，且与供应商实际的住所或主要经营场所一致。中标后，如采购人核实供应商投标文件中提交的营业执照上登记的住所或主要经营场所不实或虚假，或者与实际住所或主要经营场所不一致，供应商中标无效，并承担提供虚假材料谋取中标的全部责任。</w:t>
      </w:r>
      <w:r/>
    </w:p>
    <w:p>
      <w:pPr>
        <w:ind w:firstLine="480"/>
        <w:jc w:val="both"/>
        <w:spacing w:after="0" w:line="560" w:lineRule="exact"/>
        <w:widowControl w:val="off"/>
        <w:rPr>
          <w:rFonts w:hint="eastAsia" w:ascii="宋体" w:hAnsi="宋体"/>
          <w:bCs/>
          <w:sz w:val="24"/>
          <w:szCs w:val="24"/>
          <w:highlight w:val="yellow"/>
        </w:rPr>
      </w:pPr>
      <w:r>
        <w:rPr>
          <w:rFonts w:ascii="宋体" w:hAnsi="宋体"/>
          <w:bCs/>
          <w:sz w:val="24"/>
          <w:szCs w:val="24"/>
        </w:rPr>
        <w:t xml:space="preserve">7.2</w:t>
      </w:r>
      <w:r>
        <w:rPr>
          <w:rFonts w:hint="eastAsia" w:ascii="宋体" w:hAnsi="宋体"/>
          <w:bCs/>
          <w:sz w:val="24"/>
          <w:szCs w:val="24"/>
        </w:rPr>
        <w:t xml:space="preserve">供应商需在投标文件中提供</w:t>
      </w:r>
      <w:r>
        <w:rPr>
          <w:rFonts w:ascii="宋体" w:hAnsi="宋体"/>
          <w:bCs/>
          <w:sz w:val="24"/>
          <w:szCs w:val="24"/>
        </w:rPr>
        <w:t xml:space="preserve">7.1所要求的</w:t>
      </w:r>
      <w:r>
        <w:rPr>
          <w:rFonts w:hint="eastAsia" w:ascii="宋体" w:hAnsi="宋体"/>
          <w:bCs/>
          <w:sz w:val="24"/>
          <w:szCs w:val="24"/>
        </w:rPr>
        <w:t xml:space="preserve">营业执照上登记的住所或主要经营场所的使用证明。如果是租赁场所，需提供有效期内的有效租赁协议复印件、最近一期的租赁场所对应的房租结算发票、最近一期的租赁场所对应的水费（或电费）结算发票，三者缺一不可；如果是自有场所，需提供产权证明材料复印件。</w:t>
      </w:r>
      <w:r/>
    </w:p>
    <w:p>
      <w:pPr>
        <w:ind w:firstLine="480"/>
        <w:jc w:val="both"/>
        <w:spacing w:after="0" w:line="560" w:lineRule="exact"/>
        <w:widowControl w:val="off"/>
        <w:rPr>
          <w:rFonts w:hint="eastAsia" w:ascii="宋体" w:hAnsi="宋体"/>
          <w:b/>
          <w:sz w:val="24"/>
          <w:szCs w:val="24"/>
        </w:rPr>
      </w:pPr>
      <w:r>
        <w:rPr>
          <w:rFonts w:hint="eastAsia" w:ascii="宋体" w:hAnsi="宋体"/>
          <w:bCs/>
          <w:sz w:val="24"/>
          <w:szCs w:val="24"/>
        </w:rPr>
        <w:t xml:space="preserve">针对此项住所或主要经营场所要求的全部内容，</w:t>
      </w:r>
      <w:r>
        <w:rPr>
          <w:rFonts w:hint="eastAsia" w:ascii="宋体" w:hAnsi="宋体"/>
          <w:b/>
          <w:sz w:val="24"/>
          <w:szCs w:val="24"/>
        </w:rPr>
        <w:t xml:space="preserve">供应商须提供书面承诺函原件并加盖公章，同时提供招标文件要求的证明材料。未提供符合要求的承诺函或未提供符合要求的证明材料均为无效响应。</w:t>
      </w:r>
      <w:r/>
    </w:p>
    <w:p>
      <w:pPr>
        <w:jc w:val="both"/>
        <w:spacing w:after="0" w:line="560" w:lineRule="exact"/>
        <w:widowControl w:val="off"/>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 xml:space="preserve">三、商务要求（如无特别说明即适用所有采购包，所有“商务要求”在《商务条款响应及偏离表》中逐一明确是否响应或偏离）</w:t>
      </w:r>
      <w:r/>
    </w:p>
    <w:p>
      <w:pPr>
        <w:ind w:firstLine="482"/>
        <w:spacing w:after="0" w:line="560" w:lineRule="exact"/>
        <w:widowControl w:val="off"/>
        <w:rPr>
          <w:rFonts w:hint="eastAsia" w:ascii="宋体" w:hAnsi="MS Mincho"/>
          <w:b/>
          <w:bCs/>
          <w:color w:val="000000"/>
          <w:sz w:val="24"/>
          <w:szCs w:val="24"/>
        </w:rPr>
      </w:pPr>
      <w:r/>
      <w:bookmarkStart w:id="88" w:name="项目二.“学党史·守初心”大型党史主题竞赛活动"/>
      <w:r/>
      <w:bookmarkEnd w:id="88"/>
      <w:r/>
      <w:bookmarkStart w:id="89" w:name="项目费用预算框架："/>
      <w:r/>
      <w:bookmarkEnd w:id="89"/>
      <w:r>
        <w:rPr>
          <w:rFonts w:hint="eastAsia" w:ascii="宋体" w:hAnsi="MS Mincho"/>
          <w:b/>
          <w:bCs/>
          <w:color w:val="000000"/>
          <w:sz w:val="24"/>
          <w:szCs w:val="24"/>
        </w:rPr>
        <w:t xml:space="preserve">1</w:t>
      </w:r>
      <w:r>
        <w:rPr>
          <w:rFonts w:ascii="宋体" w:hAnsi="MS Mincho"/>
          <w:b/>
          <w:bCs/>
          <w:color w:val="000000"/>
          <w:sz w:val="24"/>
          <w:szCs w:val="24"/>
        </w:rPr>
        <w:t xml:space="preserve">.</w:t>
      </w:r>
      <w:r>
        <w:rPr>
          <w:rFonts w:hint="eastAsia" w:ascii="宋体" w:hAnsi="MS Mincho"/>
          <w:b/>
          <w:bCs/>
          <w:color w:val="000000"/>
          <w:sz w:val="24"/>
          <w:szCs w:val="24"/>
        </w:rPr>
        <w:t xml:space="preserve">交付（实施）要求</w:t>
      </w:r>
      <w:r/>
    </w:p>
    <w:p>
      <w:pPr>
        <w:ind w:firstLine="480"/>
        <w:spacing w:after="0" w:line="560" w:lineRule="exact"/>
        <w:widowControl w:val="off"/>
      </w:pPr>
      <w:r>
        <w:rPr>
          <w:rFonts w:ascii="宋体" w:hAnsi="MS Mincho"/>
          <w:sz w:val="24"/>
          <w:szCs w:val="24"/>
        </w:rPr>
        <w:t xml:space="preserve">1.1</w:t>
      </w:r>
      <w:r>
        <w:rPr>
          <w:rFonts w:hint="eastAsia" w:ascii="宋体" w:hAnsi="MS Mincho"/>
          <w:sz w:val="24"/>
          <w:szCs w:val="24"/>
        </w:rPr>
        <w:t xml:space="preserve">服务期限：</w:t>
      </w:r>
      <w:bookmarkStart w:id="90" w:name="_Hlk133399999"/>
      <w:r>
        <w:rPr>
          <w:rFonts w:hint="eastAsia" w:ascii="宋体" w:hAnsi="宋体" w:cs="宋体"/>
          <w:sz w:val="24"/>
        </w:rPr>
        <w:t xml:space="preserve">自合同签订之日起1年。</w:t>
      </w:r>
      <w:bookmarkEnd w:id="90"/>
      <w:r/>
      <w:r/>
    </w:p>
    <w:p>
      <w:pPr>
        <w:ind w:firstLine="480"/>
        <w:spacing w:after="0" w:line="560" w:lineRule="exact"/>
        <w:widowControl w:val="off"/>
        <w:rPr>
          <w:rFonts w:hint="eastAsia" w:ascii="宋体" w:hAnsi="MS Mincho"/>
          <w:color w:val="000000"/>
          <w:sz w:val="24"/>
          <w:szCs w:val="24"/>
        </w:rPr>
      </w:pPr>
      <w:r>
        <w:rPr>
          <w:rFonts w:hint="eastAsia" w:ascii="宋体" w:hAnsi="MS Mincho"/>
          <w:color w:val="000000"/>
          <w:sz w:val="24"/>
          <w:szCs w:val="24"/>
        </w:rPr>
        <w:t xml:space="preserve">1</w:t>
      </w:r>
      <w:r>
        <w:rPr>
          <w:rFonts w:ascii="宋体" w:hAnsi="MS Mincho"/>
          <w:color w:val="000000"/>
          <w:sz w:val="24"/>
          <w:szCs w:val="24"/>
        </w:rPr>
        <w:t xml:space="preserve">.2</w:t>
      </w:r>
      <w:r>
        <w:rPr>
          <w:rFonts w:hint="eastAsia" w:ascii="宋体" w:hAnsi="MS Mincho"/>
          <w:color w:val="000000"/>
          <w:sz w:val="24"/>
          <w:szCs w:val="24"/>
        </w:rPr>
        <w:t xml:space="preserve">交付（实施）时间：</w:t>
      </w:r>
      <w:bookmarkStart w:id="91" w:name="_Hlk100095046"/>
      <w:r>
        <w:rPr>
          <w:rFonts w:hint="eastAsia" w:ascii="宋体" w:hAnsi="MS Mincho"/>
          <w:color w:val="000000"/>
          <w:sz w:val="24"/>
          <w:szCs w:val="24"/>
        </w:rPr>
        <w:t xml:space="preserve">履约期限内采购人根据工作计划下达协查任务名单，自采购人下达协查任务名单后，按采购人要求的时间提交交付内容。</w:t>
      </w:r>
      <w:bookmarkEnd w:id="91"/>
      <w:r/>
      <w:r/>
    </w:p>
    <w:p>
      <w:pPr>
        <w:ind w:firstLine="480"/>
        <w:spacing w:after="0" w:line="560" w:lineRule="exact"/>
        <w:widowControl w:val="off"/>
        <w:rPr>
          <w:rFonts w:hint="eastAsia" w:ascii="宋体" w:hAnsi="MS Mincho"/>
          <w:color w:val="000000"/>
          <w:sz w:val="24"/>
          <w:szCs w:val="24"/>
          <w:highlight w:val="yellow"/>
        </w:rPr>
      </w:pPr>
      <w:r>
        <w:rPr>
          <w:rFonts w:ascii="宋体" w:hAnsi="MS Mincho"/>
          <w:color w:val="000000"/>
          <w:sz w:val="24"/>
          <w:szCs w:val="24"/>
        </w:rPr>
        <w:t xml:space="preserve">1.3交付</w:t>
      </w:r>
      <w:r>
        <w:rPr>
          <w:rFonts w:hint="eastAsia" w:ascii="宋体" w:hAnsi="MS Mincho"/>
          <w:color w:val="000000"/>
          <w:sz w:val="24"/>
          <w:szCs w:val="24"/>
        </w:rPr>
        <w:t xml:space="preserve">（实施）</w:t>
      </w:r>
      <w:r>
        <w:rPr>
          <w:rFonts w:ascii="宋体" w:hAnsi="MS Mincho"/>
          <w:color w:val="000000"/>
          <w:sz w:val="24"/>
          <w:szCs w:val="24"/>
        </w:rPr>
        <w:t xml:space="preserve">地点：采购人指定地点。</w:t>
      </w:r>
      <w:r/>
    </w:p>
    <w:p>
      <w:pPr>
        <w:ind w:firstLine="480"/>
        <w:spacing w:after="0" w:line="560" w:lineRule="exact"/>
        <w:widowControl w:val="off"/>
        <w:rPr>
          <w:rFonts w:hint="eastAsia" w:ascii="宋体" w:hAnsi="MS Mincho"/>
          <w:color w:val="000000"/>
          <w:sz w:val="24"/>
          <w:szCs w:val="24"/>
        </w:rPr>
      </w:pPr>
      <w:r>
        <w:rPr>
          <w:rFonts w:ascii="宋体" w:hAnsi="MS Mincho"/>
          <w:color w:val="000000"/>
          <w:sz w:val="24"/>
          <w:szCs w:val="24"/>
        </w:rPr>
        <w:t xml:space="preserve">1.4</w:t>
      </w:r>
      <w:r>
        <w:rPr>
          <w:rFonts w:hint="eastAsia" w:ascii="宋体" w:hAnsi="MS Mincho"/>
          <w:color w:val="000000"/>
          <w:sz w:val="24"/>
          <w:szCs w:val="24"/>
        </w:rPr>
        <w:t xml:space="preserve">按照采购人指定时间、地点现场交付（实施），所有工作服务内容需经过采购人审核同意后方可实施，其所有费用包含在供应商报价总价中。</w:t>
      </w:r>
      <w:r/>
    </w:p>
    <w:p>
      <w:pPr>
        <w:ind w:firstLine="480"/>
        <w:spacing w:after="0" w:line="560" w:lineRule="exact"/>
        <w:widowControl w:val="off"/>
        <w:rPr>
          <w:rFonts w:hint="eastAsia" w:ascii="宋体" w:hAnsi="MS Mincho"/>
          <w:color w:val="000000"/>
          <w:sz w:val="24"/>
          <w:szCs w:val="24"/>
        </w:rPr>
      </w:pPr>
      <w:r>
        <w:rPr>
          <w:rFonts w:hint="eastAsia" w:ascii="宋体" w:hAnsi="MS Mincho"/>
          <w:color w:val="000000"/>
          <w:sz w:val="24"/>
          <w:szCs w:val="24"/>
        </w:rPr>
        <w:t xml:space="preserve">1</w:t>
      </w:r>
      <w:r>
        <w:rPr>
          <w:rFonts w:ascii="宋体" w:hAnsi="MS Mincho"/>
          <w:color w:val="000000"/>
          <w:sz w:val="24"/>
          <w:szCs w:val="24"/>
        </w:rPr>
        <w:t xml:space="preserve">.5</w:t>
      </w:r>
      <w:r>
        <w:rPr>
          <w:rFonts w:hint="eastAsia" w:ascii="宋体" w:hAnsi="MS Mincho"/>
          <w:color w:val="000000"/>
          <w:sz w:val="24"/>
          <w:szCs w:val="24"/>
        </w:rPr>
        <w:t xml:space="preserve">交付内容：</w:t>
      </w:r>
      <w:r/>
    </w:p>
    <w:p>
      <w:pPr>
        <w:ind w:firstLine="480"/>
        <w:spacing w:after="0" w:line="560" w:lineRule="exact"/>
        <w:widowControl w:val="off"/>
        <w:rPr>
          <w:rFonts w:hint="eastAsia" w:ascii="宋体" w:hAnsi="MS Mincho"/>
          <w:color w:val="000000"/>
          <w:sz w:val="24"/>
          <w:szCs w:val="24"/>
        </w:rPr>
      </w:pPr>
      <w:r>
        <w:rPr>
          <w:rFonts w:ascii="宋体" w:hAnsi="MS Mincho"/>
          <w:color w:val="000000"/>
          <w:sz w:val="24"/>
          <w:szCs w:val="24"/>
        </w:rPr>
        <w:t xml:space="preserve">1.5.1</w:t>
      </w:r>
      <w:r>
        <w:rPr>
          <w:rFonts w:hint="eastAsia" w:ascii="宋体" w:hAnsi="MS Mincho"/>
          <w:color w:val="000000"/>
          <w:sz w:val="24"/>
          <w:szCs w:val="24"/>
        </w:rPr>
        <w:t xml:space="preserve">按采购人要求提供一份《汇总分析报告》，需按采购人提供的报告模板编制具体内容，报告模板由采购人在合同签订生效后、分配任务时提供；</w:t>
      </w:r>
      <w:r/>
    </w:p>
    <w:p>
      <w:pPr>
        <w:ind w:firstLine="480"/>
        <w:spacing w:after="0" w:line="560" w:lineRule="exact"/>
        <w:widowControl w:val="off"/>
        <w:rPr>
          <w:rFonts w:hint="eastAsia" w:ascii="宋体" w:hAnsi="MS Mincho"/>
          <w:color w:val="000000"/>
          <w:sz w:val="24"/>
          <w:szCs w:val="24"/>
        </w:rPr>
      </w:pPr>
      <w:r>
        <w:rPr>
          <w:rFonts w:hint="eastAsia" w:ascii="宋体" w:hAnsi="MS Mincho"/>
          <w:color w:val="000000"/>
          <w:sz w:val="24"/>
          <w:szCs w:val="24"/>
        </w:rPr>
        <w:t xml:space="preserve">1</w:t>
      </w:r>
      <w:r>
        <w:rPr>
          <w:rFonts w:ascii="宋体" w:hAnsi="MS Mincho"/>
          <w:color w:val="000000"/>
          <w:sz w:val="24"/>
          <w:szCs w:val="24"/>
        </w:rPr>
        <w:t xml:space="preserve">.5.2</w:t>
      </w:r>
      <w:r>
        <w:rPr>
          <w:rFonts w:hint="eastAsia" w:ascii="宋体" w:hAnsi="MS Mincho"/>
          <w:color w:val="000000"/>
          <w:sz w:val="24"/>
          <w:szCs w:val="24"/>
        </w:rPr>
        <w:t xml:space="preserve">被协查企业每户一份《协查工作报告》、必要的工作底稿、证明材料，其中：被抽查企业已按要求提供相关材料的，</w:t>
      </w:r>
      <w:bookmarkStart w:id="92" w:name="_Hlk170246194"/>
      <w:r>
        <w:rPr>
          <w:rFonts w:hint="eastAsia" w:ascii="宋体" w:hAnsi="MS Mincho"/>
          <w:color w:val="000000"/>
          <w:sz w:val="24"/>
          <w:szCs w:val="24"/>
        </w:rPr>
        <w:t xml:space="preserve">《协查工作报告》</w:t>
      </w:r>
      <w:bookmarkEnd w:id="92"/>
      <w:r>
        <w:rPr>
          <w:rFonts w:hint="eastAsia" w:ascii="宋体" w:hAnsi="MS Mincho"/>
          <w:color w:val="000000"/>
          <w:sz w:val="24"/>
          <w:szCs w:val="24"/>
        </w:rPr>
        <w:t xml:space="preserve">应当载明具体的“一致”或“不一致”的协查结论；如因检查对象联系不上或不提供资料或其他客观原因导致协查报告中无法载明具体协查结论的，《协查工作报告》应载明具体情况及有关证明材料等；</w:t>
      </w:r>
      <w:r/>
    </w:p>
    <w:p>
      <w:pPr>
        <w:ind w:firstLine="480"/>
        <w:spacing w:after="0" w:line="560" w:lineRule="exact"/>
        <w:widowControl w:val="off"/>
        <w:rPr>
          <w:rFonts w:hint="eastAsia" w:ascii="宋体" w:hAnsi="MS Mincho"/>
          <w:color w:val="000000"/>
          <w:sz w:val="24"/>
          <w:szCs w:val="24"/>
        </w:rPr>
      </w:pPr>
      <w:r>
        <w:rPr>
          <w:rFonts w:ascii="宋体" w:hAnsi="MS Mincho"/>
          <w:color w:val="000000"/>
          <w:sz w:val="24"/>
          <w:szCs w:val="24"/>
        </w:rPr>
        <w:t xml:space="preserve">1.5.3</w:t>
      </w:r>
      <w:r>
        <w:rPr>
          <w:rFonts w:hint="eastAsia" w:ascii="宋体" w:hAnsi="MS Mincho"/>
          <w:color w:val="000000"/>
          <w:sz w:val="24"/>
          <w:szCs w:val="24"/>
        </w:rPr>
        <w:t xml:space="preserve">交付材料的份数按采购人要求执行，交付形式包括纸质和电子版或双方约定的形式。</w:t>
      </w:r>
      <w:r/>
    </w:p>
    <w:p>
      <w:pPr>
        <w:ind w:firstLine="482"/>
        <w:spacing w:after="0" w:line="560" w:lineRule="exact"/>
        <w:widowControl w:val="off"/>
        <w:rPr>
          <w:rFonts w:hint="eastAsia" w:ascii="宋体" w:hAnsi="MS Mincho"/>
          <w:b/>
          <w:bCs/>
          <w:color w:val="000000"/>
          <w:sz w:val="24"/>
          <w:szCs w:val="24"/>
        </w:rPr>
      </w:pPr>
      <w:r>
        <w:rPr>
          <w:rFonts w:hint="eastAsia" w:ascii="宋体" w:hAnsi="MS Mincho"/>
          <w:b/>
          <w:bCs/>
          <w:color w:val="000000"/>
          <w:sz w:val="24"/>
          <w:szCs w:val="24"/>
        </w:rPr>
        <w:t xml:space="preserve">2</w:t>
      </w:r>
      <w:r>
        <w:rPr>
          <w:rFonts w:ascii="宋体" w:hAnsi="MS Mincho"/>
          <w:b/>
          <w:bCs/>
          <w:color w:val="000000"/>
          <w:sz w:val="24"/>
          <w:szCs w:val="24"/>
        </w:rPr>
        <w:t xml:space="preserve">.</w:t>
      </w:r>
      <w:r>
        <w:rPr>
          <w:rFonts w:hint="eastAsia" w:ascii="宋体" w:hAnsi="MS Mincho"/>
          <w:b/>
          <w:bCs/>
          <w:color w:val="000000"/>
          <w:sz w:val="24"/>
          <w:szCs w:val="24"/>
        </w:rPr>
        <w:t xml:space="preserve">验收要求</w:t>
      </w:r>
      <w:r/>
    </w:p>
    <w:p>
      <w:pPr>
        <w:ind w:firstLine="480"/>
        <w:jc w:val="both"/>
        <w:spacing w:after="0" w:line="560" w:lineRule="exact"/>
        <w:widowControl w:val="off"/>
        <w:rPr>
          <w:rFonts w:hint="eastAsia" w:ascii="宋体" w:hAnsi="MS Mincho"/>
          <w:color w:val="000000"/>
          <w:sz w:val="24"/>
          <w:szCs w:val="24"/>
        </w:rPr>
      </w:pPr>
      <w:r>
        <w:rPr>
          <w:rFonts w:ascii="宋体" w:hAnsi="MS Mincho"/>
          <w:color w:val="000000"/>
          <w:sz w:val="24"/>
          <w:szCs w:val="24"/>
        </w:rPr>
        <w:t xml:space="preserve">2.1</w:t>
      </w:r>
      <w:r>
        <w:rPr>
          <w:rFonts w:hint="eastAsia" w:ascii="宋体" w:hAnsi="MS Mincho"/>
          <w:color w:val="000000"/>
          <w:sz w:val="24"/>
          <w:szCs w:val="24"/>
        </w:rPr>
        <w:t xml:space="preserve">验收方式</w:t>
      </w:r>
      <w:r/>
    </w:p>
    <w:p>
      <w:pPr>
        <w:ind w:firstLine="480"/>
        <w:jc w:val="both"/>
        <w:spacing w:after="0" w:line="560" w:lineRule="exact"/>
        <w:widowControl w:val="off"/>
        <w:rPr>
          <w:rFonts w:hint="eastAsia" w:ascii="宋体" w:hAnsi="MS Mincho"/>
          <w:color w:val="000000"/>
          <w:sz w:val="24"/>
          <w:szCs w:val="24"/>
        </w:rPr>
      </w:pPr>
      <w:r>
        <w:rPr>
          <w:rFonts w:hint="eastAsia" w:ascii="宋体" w:hAnsi="MS Mincho"/>
          <w:color w:val="000000"/>
          <w:sz w:val="24"/>
          <w:szCs w:val="24"/>
        </w:rPr>
        <w:t xml:space="preserve">根据采购文件、投标人的投标文件内容以及国家有关的质量标准对供应商提供的服务进行验收（包括现场工作、人员素质、报告及结论质量等）。</w:t>
      </w:r>
      <w:r/>
    </w:p>
    <w:p>
      <w:pPr>
        <w:ind w:firstLine="480"/>
        <w:jc w:val="both"/>
        <w:spacing w:after="0" w:line="560" w:lineRule="exact"/>
        <w:widowControl w:val="off"/>
        <w:rPr>
          <w:rFonts w:hint="eastAsia" w:ascii="宋体" w:hAnsi="MS Mincho"/>
          <w:color w:val="000000"/>
          <w:sz w:val="24"/>
          <w:szCs w:val="24"/>
        </w:rPr>
      </w:pPr>
      <w:r>
        <w:rPr>
          <w:rFonts w:ascii="宋体" w:hAnsi="MS Mincho"/>
          <w:color w:val="000000"/>
          <w:sz w:val="24"/>
          <w:szCs w:val="24"/>
        </w:rPr>
        <w:t xml:space="preserve">2</w:t>
      </w:r>
      <w:r>
        <w:rPr>
          <w:rFonts w:hint="eastAsia" w:ascii="宋体" w:hAnsi="MS Mincho"/>
          <w:color w:val="000000"/>
          <w:sz w:val="24"/>
          <w:szCs w:val="24"/>
        </w:rPr>
        <w:t xml:space="preserve">.2验收要求</w:t>
      </w:r>
      <w:r/>
    </w:p>
    <w:p>
      <w:pPr>
        <w:ind w:firstLine="480"/>
        <w:jc w:val="both"/>
        <w:spacing w:after="0" w:line="560" w:lineRule="exact"/>
        <w:widowControl w:val="off"/>
        <w:rPr>
          <w:rFonts w:hint="eastAsia" w:ascii="宋体" w:hAnsi="MS Mincho"/>
          <w:color w:val="000000"/>
          <w:sz w:val="24"/>
          <w:szCs w:val="24"/>
        </w:rPr>
      </w:pPr>
      <w:r>
        <w:rPr>
          <w:rFonts w:hint="eastAsia" w:ascii="宋体" w:hAnsi="MS Mincho"/>
          <w:color w:val="000000"/>
          <w:sz w:val="24"/>
          <w:szCs w:val="24"/>
        </w:rPr>
        <w:t xml:space="preserve">投标人根据采购文件要求，在投标文件中展示的资源将视为中标供应商所能达到的最基本水准。现场服务工作或报告质量达不到上述水准及采购人验收要求时，供应商必须立即整改，所有费用由供应商自行承担，由此给采购方造成损失或使采购方支出费用（包括但不限于诉讼费、仲裁费、鉴定费、律师代理费）的，供应商承担全部责任。</w:t>
      </w:r>
      <w:r/>
    </w:p>
    <w:p>
      <w:pPr>
        <w:ind w:firstLine="482"/>
        <w:spacing w:after="0" w:line="560" w:lineRule="exact"/>
        <w:widowControl w:val="off"/>
        <w:rPr>
          <w:rFonts w:hint="eastAsia" w:ascii="宋体" w:hAnsi="MS Mincho" w:cs="宋体"/>
          <w:b/>
          <w:bCs/>
          <w:color w:val="000000"/>
          <w:sz w:val="24"/>
          <w:szCs w:val="24"/>
        </w:rPr>
      </w:pPr>
      <w:r>
        <w:rPr>
          <w:rFonts w:hint="eastAsia" w:ascii="宋体" w:hAnsi="MS Mincho" w:cs="宋体"/>
          <w:b/>
          <w:bCs/>
          <w:color w:val="000000"/>
          <w:sz w:val="24"/>
          <w:szCs w:val="24"/>
        </w:rPr>
        <w:t xml:space="preserve">3</w:t>
      </w:r>
      <w:r>
        <w:rPr>
          <w:rFonts w:ascii="宋体" w:hAnsi="MS Mincho" w:cs="宋体"/>
          <w:b/>
          <w:bCs/>
          <w:color w:val="000000"/>
          <w:sz w:val="24"/>
          <w:szCs w:val="24"/>
        </w:rPr>
        <w:t xml:space="preserve">.</w:t>
      </w:r>
      <w:r>
        <w:rPr>
          <w:rFonts w:hint="eastAsia" w:ascii="宋体" w:hAnsi="MS Mincho" w:cs="宋体"/>
          <w:b/>
          <w:bCs/>
          <w:color w:val="000000"/>
          <w:sz w:val="24"/>
          <w:szCs w:val="24"/>
        </w:rPr>
        <w:t xml:space="preserve">付款方式</w:t>
      </w:r>
      <w:r/>
    </w:p>
    <w:p>
      <w:pPr>
        <w:ind w:firstLine="480"/>
        <w:spacing w:after="0" w:line="560" w:lineRule="exact"/>
        <w:widowControl w:val="off"/>
        <w:rPr>
          <w:rFonts w:hint="eastAsia" w:ascii="宋体" w:hAnsi="MS Mincho" w:cs="宋体"/>
          <w:sz w:val="24"/>
          <w:szCs w:val="24"/>
        </w:rPr>
      </w:pPr>
      <w:r>
        <w:rPr>
          <w:rFonts w:hint="eastAsia" w:ascii="宋体" w:hAnsi="MS Mincho" w:cs="宋体"/>
          <w:sz w:val="24"/>
          <w:szCs w:val="24"/>
        </w:rPr>
        <w:t xml:space="preserve">3</w:t>
      </w:r>
      <w:r>
        <w:rPr>
          <w:rFonts w:ascii="宋体" w:hAnsi="MS Mincho" w:cs="宋体"/>
          <w:sz w:val="24"/>
          <w:szCs w:val="24"/>
        </w:rPr>
        <w:t xml:space="preserve">.1</w:t>
      </w:r>
      <w:r>
        <w:rPr>
          <w:rFonts w:hint="eastAsia" w:ascii="宋体" w:hAnsi="MS Mincho" w:cs="宋体"/>
          <w:sz w:val="24"/>
          <w:szCs w:val="24"/>
        </w:rPr>
        <w:t xml:space="preserve">双方签订合同后，供应商开具合法发票，采购人在收到发票后十五个工作日内支付60%合同价款。供应商完成全部服务任务，由采购人验收考核合格后，供应商开具合法发票，采购人在收到发票后十五个工作日内支付剩余合同价款。</w:t>
      </w:r>
      <w:r/>
    </w:p>
    <w:p>
      <w:pPr>
        <w:ind w:firstLine="480"/>
        <w:spacing w:after="0" w:line="560" w:lineRule="exact"/>
        <w:widowControl w:val="off"/>
        <w:rPr>
          <w:rFonts w:hint="eastAsia" w:ascii="宋体" w:hAnsi="MS Mincho" w:cs="宋体"/>
          <w:sz w:val="24"/>
          <w:szCs w:val="24"/>
        </w:rPr>
      </w:pPr>
      <w:r>
        <w:rPr>
          <w:rFonts w:hint="eastAsia" w:ascii="宋体" w:hAnsi="MS Mincho" w:cs="宋体"/>
          <w:sz w:val="24"/>
          <w:szCs w:val="24"/>
        </w:rPr>
        <w:t xml:space="preserve">3</w:t>
      </w:r>
      <w:r>
        <w:rPr>
          <w:rFonts w:ascii="宋体" w:hAnsi="MS Mincho" w:cs="宋体"/>
          <w:sz w:val="24"/>
          <w:szCs w:val="24"/>
        </w:rPr>
        <w:t xml:space="preserve">.2</w:t>
      </w:r>
      <w:r>
        <w:rPr>
          <w:rFonts w:hint="eastAsia" w:ascii="宋体" w:hAnsi="MS Mincho" w:cs="宋体"/>
          <w:sz w:val="24"/>
          <w:szCs w:val="24"/>
        </w:rPr>
        <w:t xml:space="preserve">供应商须在商务条款偏离表中对付款方式进行完全响应。</w:t>
      </w:r>
      <w:r/>
    </w:p>
    <w:p>
      <w:pPr>
        <w:ind w:firstLine="482"/>
        <w:jc w:val="both"/>
        <w:spacing w:after="0" w:line="560" w:lineRule="exact"/>
        <w:widowControl w:val="off"/>
        <w:rPr>
          <w:rFonts w:ascii="宋体" w:cs="微软雅黑"/>
          <w:bCs/>
          <w:sz w:val="24"/>
          <w:szCs w:val="24"/>
        </w:rPr>
      </w:pPr>
      <w:r>
        <w:rPr>
          <w:rFonts w:hint="eastAsia" w:ascii="宋体"/>
          <w:b/>
          <w:bCs/>
          <w:sz w:val="24"/>
          <w:szCs w:val="24"/>
        </w:rPr>
        <w:t xml:space="preserve">4</w:t>
      </w:r>
      <w:r>
        <w:rPr>
          <w:rFonts w:ascii="宋体"/>
          <w:b/>
          <w:bCs/>
          <w:sz w:val="24"/>
          <w:szCs w:val="24"/>
        </w:rPr>
        <w:t xml:space="preserve">.</w:t>
      </w:r>
      <w:r>
        <w:rPr>
          <w:rFonts w:hint="eastAsia" w:ascii="宋体" w:cs="微软雅黑"/>
          <w:b/>
          <w:sz w:val="24"/>
          <w:szCs w:val="24"/>
        </w:rPr>
        <w:t xml:space="preserve">关于报价</w:t>
      </w:r>
      <w:r/>
    </w:p>
    <w:p>
      <w:pPr>
        <w:ind w:firstLine="480"/>
        <w:jc w:val="both"/>
        <w:spacing w:after="0" w:line="560" w:lineRule="exact"/>
        <w:widowControl w:val="off"/>
        <w:rPr>
          <w:rFonts w:ascii="Times New Roman" w:hAnsi="Times New Roman"/>
          <w:sz w:val="24"/>
          <w:szCs w:val="24"/>
        </w:rPr>
      </w:pPr>
      <w:r>
        <w:rPr>
          <w:rFonts w:hint="eastAsia" w:ascii="Times New Roman" w:hAnsi="Times New Roman"/>
          <w:sz w:val="24"/>
          <w:szCs w:val="24"/>
        </w:rPr>
        <w:t xml:space="preserve">本项目按总价方式予以报价。该项目预算为全口径预算，包含了本项目所需的服务提供过程中可能发生的所有费用，包括但不限于协查费用、各种税费、利润、税金、人员工资（含各类保险、加班费、交通费、过节费等所有与人员相关费用）、培训及合同包含的所有风险、责任等各项相关费用。本次采购投标人的报价应包括为完成本项目发生的上述所有费用及采购代理服务费用，中标后采购人除按中标价格支付采购资金以外，不再另行支付任何费用。</w:t>
      </w:r>
      <w:r/>
    </w:p>
    <w:p>
      <w:pPr>
        <w:ind w:firstLine="482"/>
        <w:jc w:val="both"/>
        <w:spacing w:after="0" w:line="560" w:lineRule="exact"/>
        <w:widowControl w:val="off"/>
        <w:rPr>
          <w:rFonts w:ascii="Times New Roman" w:hAnsi="Times New Roman"/>
          <w:b/>
          <w:bCs/>
          <w:sz w:val="24"/>
          <w:szCs w:val="24"/>
        </w:rPr>
      </w:pPr>
      <w:r>
        <w:rPr>
          <w:rFonts w:hint="eastAsia" w:ascii="Times New Roman" w:hAnsi="Times New Roman"/>
          <w:b/>
          <w:bCs/>
          <w:sz w:val="24"/>
          <w:szCs w:val="24"/>
        </w:rPr>
        <w:t xml:space="preserve">5</w:t>
      </w:r>
      <w:r>
        <w:rPr>
          <w:rFonts w:ascii="Times New Roman" w:hAnsi="Times New Roman"/>
          <w:b/>
          <w:bCs/>
          <w:sz w:val="24"/>
          <w:szCs w:val="24"/>
        </w:rPr>
        <w:t xml:space="preserve">.</w:t>
      </w:r>
      <w:r>
        <w:rPr>
          <w:rFonts w:hint="eastAsia" w:ascii="Times New Roman" w:hAnsi="Times New Roman"/>
          <w:b/>
          <w:bCs/>
          <w:sz w:val="24"/>
          <w:szCs w:val="24"/>
        </w:rPr>
        <w:t xml:space="preserve">考核要求</w:t>
      </w:r>
      <w:r/>
    </w:p>
    <w:p>
      <w:pPr>
        <w:ind w:firstLine="480"/>
        <w:spacing w:after="0" w:line="560" w:lineRule="exact"/>
        <w:widowControl w:val="off"/>
        <w:rPr>
          <w:rFonts w:ascii="Times New Roman" w:hAnsi="Times New Roman"/>
          <w:bCs/>
          <w:sz w:val="24"/>
          <w:szCs w:val="24"/>
        </w:rPr>
      </w:pPr>
      <w:r>
        <w:rPr>
          <w:rFonts w:hint="eastAsia" w:ascii="Times New Roman" w:hAnsi="Times New Roman"/>
          <w:bCs/>
          <w:sz w:val="24"/>
          <w:szCs w:val="24"/>
        </w:rPr>
        <w:t xml:space="preserve">5</w:t>
      </w:r>
      <w:r>
        <w:rPr>
          <w:rFonts w:ascii="Times New Roman" w:hAnsi="Times New Roman"/>
          <w:bCs/>
          <w:sz w:val="24"/>
          <w:szCs w:val="24"/>
        </w:rPr>
        <w:t xml:space="preserve">.1</w:t>
      </w:r>
      <w:r>
        <w:rPr>
          <w:rFonts w:hint="eastAsia" w:ascii="Times New Roman" w:hAnsi="Times New Roman"/>
          <w:bCs/>
          <w:sz w:val="24"/>
          <w:szCs w:val="24"/>
        </w:rPr>
        <w:t xml:space="preserve">考核方式：采购人组成考核小组，对供应商开展月度考核，于次月10日前对供应商响应程度、工作质量、工作态度、满意度进行评分。评分前先征求区局意见，全面掌握供应商工作情况。</w:t>
      </w:r>
      <w:r/>
    </w:p>
    <w:p>
      <w:pPr>
        <w:ind w:firstLine="480"/>
        <w:spacing w:after="0" w:line="560" w:lineRule="exact"/>
        <w:widowControl w:val="off"/>
        <w:rPr>
          <w:rFonts w:ascii="Times New Roman" w:hAnsi="Times New Roman"/>
          <w:bCs/>
          <w:sz w:val="24"/>
          <w:szCs w:val="24"/>
        </w:rPr>
      </w:pPr>
      <w:r>
        <w:rPr>
          <w:rFonts w:hint="eastAsia" w:ascii="Times New Roman" w:hAnsi="Times New Roman"/>
          <w:bCs/>
          <w:sz w:val="24"/>
          <w:szCs w:val="24"/>
        </w:rPr>
        <w:t xml:space="preserve">5</w:t>
      </w:r>
      <w:r>
        <w:rPr>
          <w:rFonts w:ascii="Times New Roman" w:hAnsi="Times New Roman"/>
          <w:bCs/>
          <w:sz w:val="24"/>
          <w:szCs w:val="24"/>
        </w:rPr>
        <w:t xml:space="preserve">.2</w:t>
      </w:r>
      <w:r>
        <w:rPr>
          <w:rFonts w:hint="eastAsia" w:ascii="Times New Roman" w:hAnsi="Times New Roman"/>
          <w:bCs/>
          <w:sz w:val="24"/>
          <w:szCs w:val="24"/>
        </w:rPr>
        <w:t xml:space="preserve">考核结果应用：</w:t>
      </w:r>
      <w:r/>
    </w:p>
    <w:p>
      <w:pPr>
        <w:ind w:firstLine="480"/>
        <w:spacing w:after="0" w:line="560" w:lineRule="exact"/>
        <w:widowControl w:val="off"/>
        <w:rPr>
          <w:rFonts w:ascii="Times New Roman" w:hAnsi="Times New Roman"/>
          <w:bCs/>
          <w:sz w:val="24"/>
          <w:szCs w:val="24"/>
        </w:rPr>
      </w:pPr>
      <w:r>
        <w:rPr>
          <w:rFonts w:hint="eastAsia" w:ascii="Times New Roman" w:hAnsi="Times New Roman"/>
          <w:bCs/>
          <w:sz w:val="24"/>
          <w:szCs w:val="24"/>
        </w:rPr>
        <w:t xml:space="preserve">考核分值≥85分视为合格，每次考核均合格，采购人按合同约定支付款项。</w:t>
      </w:r>
      <w:r/>
    </w:p>
    <w:p>
      <w:pPr>
        <w:ind w:firstLine="480"/>
        <w:spacing w:after="0" w:line="560" w:lineRule="exact"/>
        <w:widowControl w:val="off"/>
        <w:rPr>
          <w:rFonts w:ascii="Times New Roman" w:hAnsi="Times New Roman"/>
          <w:bCs/>
          <w:sz w:val="24"/>
          <w:szCs w:val="24"/>
        </w:rPr>
      </w:pPr>
      <w:r>
        <w:rPr>
          <w:rFonts w:hint="eastAsia" w:ascii="Times New Roman" w:hAnsi="Times New Roman"/>
          <w:bCs/>
          <w:sz w:val="24"/>
          <w:szCs w:val="24"/>
        </w:rPr>
        <w:t xml:space="preserve">考核＜85分，每次扣减总款项的10%，多次考核不合格可累计扣减。连续两次考核＜85分，采购人有权解除合同。</w:t>
      </w:r>
      <w:r/>
    </w:p>
    <w:p>
      <w:pPr>
        <w:ind w:firstLine="480"/>
        <w:spacing w:after="0" w:line="560" w:lineRule="exact"/>
        <w:widowControl w:val="off"/>
        <w:rPr>
          <w:rFonts w:ascii="Times New Roman" w:hAnsi="Times New Roman"/>
          <w:bCs/>
          <w:sz w:val="24"/>
          <w:szCs w:val="24"/>
        </w:rPr>
      </w:pPr>
      <w:r>
        <w:rPr>
          <w:rFonts w:hint="eastAsia" w:ascii="Times New Roman" w:hAnsi="Times New Roman"/>
          <w:bCs/>
          <w:sz w:val="24"/>
          <w:szCs w:val="24"/>
        </w:rPr>
        <w:t xml:space="preserve">5</w:t>
      </w:r>
      <w:r>
        <w:rPr>
          <w:rFonts w:ascii="Times New Roman" w:hAnsi="Times New Roman"/>
          <w:bCs/>
          <w:sz w:val="24"/>
          <w:szCs w:val="24"/>
        </w:rPr>
        <w:t xml:space="preserve">.3</w:t>
      </w:r>
      <w:r>
        <w:rPr>
          <w:rFonts w:hint="eastAsia" w:ascii="Times New Roman" w:hAnsi="Times New Roman"/>
          <w:bCs/>
          <w:sz w:val="24"/>
          <w:szCs w:val="24"/>
        </w:rPr>
        <w:t xml:space="preserve">考核内容：</w:t>
      </w:r>
      <w:r/>
    </w:p>
    <w:tbl>
      <w:tblPr>
        <w:tblStyle w:val="6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4"/>
        <w:gridCol w:w="1417"/>
        <w:gridCol w:w="5581"/>
      </w:tblGrid>
      <w:tr>
        <w:trPr>
          <w:trHeight w:val="1049"/>
        </w:trPr>
        <w:tc>
          <w:tcPr>
            <w:tcW w:w="894" w:type="pct"/>
            <w:vAlign w:val="center"/>
            <w:textDirection w:val="lrTb"/>
            <w:noWrap w:val="false"/>
          </w:tcPr>
          <w:p>
            <w:pPr>
              <w:jc w:val="center"/>
              <w:spacing w:after="0" w:line="240" w:lineRule="auto"/>
              <w:widowControl w:val="off"/>
              <w:rPr>
                <w:b/>
                <w:sz w:val="24"/>
                <w:szCs w:val="24"/>
              </w:rPr>
            </w:pPr>
            <w:r>
              <w:rPr>
                <w:rFonts w:hint="eastAsia"/>
                <w:b/>
                <w:sz w:val="24"/>
                <w:szCs w:val="24"/>
              </w:rPr>
              <w:t xml:space="preserve">考核项目</w:t>
            </w:r>
            <w:r/>
          </w:p>
        </w:tc>
        <w:tc>
          <w:tcPr>
            <w:tcW w:w="831" w:type="pct"/>
            <w:vAlign w:val="center"/>
            <w:textDirection w:val="lrTb"/>
            <w:noWrap w:val="false"/>
          </w:tcPr>
          <w:p>
            <w:pPr>
              <w:jc w:val="center"/>
              <w:spacing w:after="0" w:line="240" w:lineRule="auto"/>
              <w:widowControl w:val="off"/>
              <w:rPr>
                <w:b/>
                <w:sz w:val="24"/>
                <w:szCs w:val="24"/>
              </w:rPr>
            </w:pPr>
            <w:r>
              <w:rPr>
                <w:rFonts w:hint="eastAsia"/>
                <w:b/>
                <w:sz w:val="24"/>
                <w:szCs w:val="24"/>
              </w:rPr>
              <w:t xml:space="preserve">分值</w:t>
            </w:r>
            <w:r/>
          </w:p>
          <w:p>
            <w:pPr>
              <w:jc w:val="center"/>
              <w:spacing w:after="0" w:line="240" w:lineRule="auto"/>
              <w:widowControl w:val="off"/>
              <w:rPr>
                <w:b/>
                <w:sz w:val="24"/>
                <w:szCs w:val="24"/>
              </w:rPr>
            </w:pPr>
            <w:r>
              <w:rPr>
                <w:rFonts w:hint="eastAsia" w:ascii="宋体" w:hAnsi="宋体"/>
                <w:bCs/>
                <w:sz w:val="24"/>
                <w:szCs w:val="24"/>
              </w:rPr>
              <w:t xml:space="preserve">每项分值扣完为止</w:t>
            </w:r>
            <w:r/>
          </w:p>
        </w:tc>
        <w:tc>
          <w:tcPr>
            <w:tcW w:w="3273" w:type="pct"/>
            <w:vAlign w:val="center"/>
            <w:textDirection w:val="lrTb"/>
            <w:noWrap w:val="false"/>
          </w:tcPr>
          <w:p>
            <w:pPr>
              <w:jc w:val="center"/>
              <w:spacing w:after="0" w:line="240" w:lineRule="auto"/>
              <w:widowControl w:val="off"/>
              <w:rPr>
                <w:b/>
                <w:sz w:val="24"/>
                <w:szCs w:val="24"/>
              </w:rPr>
            </w:pPr>
            <w:r>
              <w:rPr>
                <w:rFonts w:hint="eastAsia"/>
                <w:b/>
                <w:sz w:val="24"/>
                <w:szCs w:val="24"/>
              </w:rPr>
              <w:t xml:space="preserve">考核内容</w:t>
            </w:r>
            <w:r/>
          </w:p>
        </w:tc>
      </w:tr>
      <w:tr>
        <w:trPr>
          <w:trHeight w:val="958" w:hRule="exact"/>
        </w:trPr>
        <w:tc>
          <w:tcPr>
            <w:tcW w:w="894" w:type="pct"/>
            <w:vAlign w:val="center"/>
            <w:vMerge w:val="restart"/>
            <w:textDirection w:val="lrTb"/>
            <w:noWrap w:val="false"/>
          </w:tcPr>
          <w:p>
            <w:pPr>
              <w:jc w:val="center"/>
              <w:spacing w:after="0" w:line="240" w:lineRule="auto"/>
              <w:widowControl w:val="off"/>
              <w:rPr>
                <w:rFonts w:hint="eastAsia" w:ascii="宋体" w:hAnsi="宋体"/>
                <w:sz w:val="24"/>
                <w:szCs w:val="24"/>
              </w:rPr>
            </w:pPr>
            <w:r>
              <w:rPr>
                <w:rFonts w:hint="eastAsia" w:ascii="宋体" w:hAnsi="宋体"/>
                <w:sz w:val="24"/>
                <w:szCs w:val="24"/>
              </w:rPr>
              <w:t xml:space="preserve">响应程度</w:t>
            </w:r>
            <w:r/>
          </w:p>
        </w:tc>
        <w:tc>
          <w:tcPr>
            <w:tcW w:w="831" w:type="pct"/>
            <w:vAlign w:val="center"/>
            <w:vMerge w:val="restart"/>
            <w:textDirection w:val="lrTb"/>
            <w:noWrap w:val="false"/>
          </w:tcPr>
          <w:p>
            <w:pPr>
              <w:jc w:val="center"/>
              <w:spacing w:after="0" w:line="240" w:lineRule="auto"/>
              <w:widowControl w:val="off"/>
              <w:rPr>
                <w:rFonts w:hint="eastAsia" w:ascii="宋体" w:hAnsi="宋体"/>
                <w:sz w:val="24"/>
                <w:szCs w:val="24"/>
              </w:rPr>
            </w:pPr>
            <w:r>
              <w:rPr>
                <w:rFonts w:hint="eastAsia" w:ascii="宋体" w:hAnsi="宋体"/>
                <w:sz w:val="24"/>
                <w:szCs w:val="24"/>
              </w:rPr>
              <w:t xml:space="preserve">30</w:t>
            </w:r>
            <w:r/>
          </w:p>
        </w:tc>
        <w:tc>
          <w:tcPr>
            <w:tcW w:w="3273" w:type="pct"/>
            <w:vAlign w:val="center"/>
            <w:textDirection w:val="lrTb"/>
            <w:noWrap w:val="false"/>
          </w:tcPr>
          <w:p>
            <w:pPr>
              <w:jc w:val="both"/>
              <w:spacing w:after="0" w:line="240" w:lineRule="auto"/>
              <w:widowControl w:val="off"/>
              <w:rPr>
                <w:rFonts w:hint="eastAsia" w:ascii="宋体" w:hAnsi="宋体"/>
                <w:sz w:val="24"/>
                <w:szCs w:val="24"/>
              </w:rPr>
            </w:pPr>
            <w:r>
              <w:rPr>
                <w:rFonts w:hint="eastAsia" w:ascii="宋体" w:hAnsi="宋体" w:cs="宋体"/>
                <w:sz w:val="24"/>
                <w:szCs w:val="24"/>
              </w:rPr>
              <w:t xml:space="preserve">未按照采购人要求及时与属地市场监管部门对接，视情节每次扣1-5分</w:t>
            </w:r>
            <w:r/>
          </w:p>
        </w:tc>
      </w:tr>
      <w:tr>
        <w:trPr>
          <w:trHeight w:val="1205" w:hRule="exact"/>
        </w:trPr>
        <w:tc>
          <w:tcPr>
            <w:tcW w:w="894" w:type="pct"/>
            <w:vAlign w:val="center"/>
            <w:vMerge w:val="continue"/>
            <w:textDirection w:val="lrTb"/>
            <w:noWrap w:val="false"/>
          </w:tcPr>
          <w:p>
            <w:pPr>
              <w:jc w:val="center"/>
              <w:spacing w:after="0" w:line="240" w:lineRule="auto"/>
              <w:widowControl w:val="off"/>
              <w:rPr>
                <w:rFonts w:hint="eastAsia" w:ascii="宋体" w:hAnsi="宋体"/>
                <w:sz w:val="24"/>
                <w:szCs w:val="24"/>
              </w:rPr>
            </w:pPr>
            <w:r>
              <w:rPr>
                <w:rFonts w:hint="eastAsia" w:ascii="宋体" w:hAnsi="宋体"/>
                <w:sz w:val="24"/>
                <w:szCs w:val="24"/>
              </w:rPr>
            </w:r>
            <w:r/>
          </w:p>
        </w:tc>
        <w:tc>
          <w:tcPr>
            <w:tcW w:w="831" w:type="pct"/>
            <w:vAlign w:val="center"/>
            <w:vMerge w:val="continue"/>
            <w:textDirection w:val="lrTb"/>
            <w:noWrap w:val="false"/>
          </w:tcPr>
          <w:p>
            <w:pPr>
              <w:jc w:val="center"/>
              <w:spacing w:after="0" w:line="240" w:lineRule="auto"/>
              <w:widowControl w:val="off"/>
              <w:rPr>
                <w:rFonts w:hint="eastAsia" w:ascii="宋体" w:hAnsi="宋体"/>
                <w:sz w:val="24"/>
                <w:szCs w:val="24"/>
              </w:rPr>
            </w:pPr>
            <w:r>
              <w:rPr>
                <w:rFonts w:hint="eastAsia" w:ascii="宋体" w:hAnsi="宋体"/>
                <w:sz w:val="24"/>
                <w:szCs w:val="24"/>
              </w:rPr>
            </w:r>
            <w:r/>
          </w:p>
        </w:tc>
        <w:tc>
          <w:tcPr>
            <w:tcW w:w="3273" w:type="pct"/>
            <w:vAlign w:val="center"/>
            <w:textDirection w:val="lrTb"/>
            <w:noWrap w:val="false"/>
          </w:tcPr>
          <w:p>
            <w:pPr>
              <w:jc w:val="both"/>
              <w:spacing w:after="0" w:line="240" w:lineRule="auto"/>
              <w:widowControl w:val="off"/>
              <w:rPr>
                <w:rFonts w:hint="eastAsia" w:ascii="宋体" w:hAnsi="宋体"/>
                <w:sz w:val="24"/>
                <w:szCs w:val="24"/>
              </w:rPr>
            </w:pPr>
            <w:r>
              <w:rPr>
                <w:rFonts w:hint="eastAsia" w:ascii="宋体" w:hAnsi="宋体" w:cs="宋体"/>
                <w:sz w:val="24"/>
                <w:szCs w:val="24"/>
              </w:rPr>
              <w:t xml:space="preserve">未按照采购人及属地市场监管部门要求，及时对市场监管部门行政检查予以协助、提供专业参考意见，视情节每次扣1-5分</w:t>
            </w:r>
            <w:r/>
          </w:p>
        </w:tc>
      </w:tr>
      <w:tr>
        <w:trPr>
          <w:trHeight w:val="983" w:hRule="exact"/>
        </w:trPr>
        <w:tc>
          <w:tcPr>
            <w:tcW w:w="894" w:type="pct"/>
            <w:vAlign w:val="center"/>
            <w:vMerge w:val="continue"/>
            <w:textDirection w:val="lrTb"/>
            <w:noWrap w:val="false"/>
          </w:tcPr>
          <w:p>
            <w:pPr>
              <w:jc w:val="center"/>
              <w:spacing w:after="0" w:line="240" w:lineRule="auto"/>
              <w:widowControl w:val="off"/>
              <w:rPr>
                <w:rFonts w:hint="eastAsia" w:ascii="宋体" w:hAnsi="宋体"/>
                <w:sz w:val="24"/>
                <w:szCs w:val="24"/>
              </w:rPr>
            </w:pPr>
            <w:r>
              <w:rPr>
                <w:rFonts w:hint="eastAsia" w:ascii="宋体" w:hAnsi="宋体"/>
                <w:sz w:val="24"/>
                <w:szCs w:val="24"/>
              </w:rPr>
            </w:r>
            <w:r/>
          </w:p>
        </w:tc>
        <w:tc>
          <w:tcPr>
            <w:tcW w:w="831" w:type="pct"/>
            <w:vAlign w:val="center"/>
            <w:vMerge w:val="continue"/>
            <w:textDirection w:val="lrTb"/>
            <w:noWrap w:val="false"/>
          </w:tcPr>
          <w:p>
            <w:pPr>
              <w:jc w:val="center"/>
              <w:spacing w:after="0" w:line="240" w:lineRule="auto"/>
              <w:widowControl w:val="off"/>
              <w:rPr>
                <w:rFonts w:hint="eastAsia" w:ascii="宋体" w:hAnsi="宋体"/>
                <w:sz w:val="24"/>
                <w:szCs w:val="24"/>
              </w:rPr>
            </w:pPr>
            <w:r>
              <w:rPr>
                <w:rFonts w:hint="eastAsia" w:ascii="宋体" w:hAnsi="宋体"/>
                <w:sz w:val="24"/>
                <w:szCs w:val="24"/>
              </w:rPr>
            </w:r>
            <w:r/>
          </w:p>
        </w:tc>
        <w:tc>
          <w:tcPr>
            <w:tcW w:w="3273" w:type="pct"/>
            <w:vAlign w:val="center"/>
            <w:textDirection w:val="lrTb"/>
            <w:noWrap w:val="false"/>
          </w:tcPr>
          <w:p>
            <w:pPr>
              <w:jc w:val="both"/>
              <w:spacing w:after="0" w:line="240" w:lineRule="auto"/>
              <w:widowControl w:val="off"/>
              <w:rPr>
                <w:rFonts w:hint="eastAsia" w:ascii="宋体" w:hAnsi="宋体"/>
                <w:sz w:val="24"/>
                <w:szCs w:val="24"/>
              </w:rPr>
            </w:pPr>
            <w:r>
              <w:rPr>
                <w:rFonts w:hint="eastAsia" w:ascii="宋体" w:hAnsi="宋体"/>
                <w:bCs/>
                <w:sz w:val="24"/>
                <w:szCs w:val="24"/>
              </w:rPr>
              <w:t xml:space="preserve">未经采购人同意擅自更换专业人员进行协查工作，</w:t>
            </w:r>
            <w:r>
              <w:rPr>
                <w:rFonts w:hint="eastAsia" w:ascii="宋体" w:hAnsi="宋体" w:cs="宋体"/>
                <w:sz w:val="24"/>
                <w:szCs w:val="24"/>
              </w:rPr>
              <w:t xml:space="preserve">视情节每次扣1-5分</w:t>
            </w:r>
            <w:r/>
          </w:p>
        </w:tc>
      </w:tr>
      <w:tr>
        <w:trPr>
          <w:trHeight w:val="856" w:hRule="exact"/>
        </w:trPr>
        <w:tc>
          <w:tcPr>
            <w:tcW w:w="894" w:type="pct"/>
            <w:vAlign w:val="center"/>
            <w:vMerge w:val="restart"/>
            <w:textDirection w:val="lrTb"/>
            <w:noWrap w:val="false"/>
          </w:tcPr>
          <w:p>
            <w:pPr>
              <w:jc w:val="center"/>
              <w:spacing w:after="0" w:line="240" w:lineRule="auto"/>
              <w:widowControl w:val="off"/>
              <w:rPr>
                <w:rFonts w:hint="eastAsia" w:ascii="宋体" w:hAnsi="宋体"/>
                <w:sz w:val="24"/>
                <w:szCs w:val="24"/>
              </w:rPr>
            </w:pPr>
            <w:r>
              <w:rPr>
                <w:rFonts w:hint="eastAsia" w:ascii="宋体" w:hAnsi="宋体"/>
                <w:sz w:val="24"/>
                <w:szCs w:val="24"/>
              </w:rPr>
              <w:t xml:space="preserve">工作质量</w:t>
            </w:r>
            <w:r/>
          </w:p>
        </w:tc>
        <w:tc>
          <w:tcPr>
            <w:tcW w:w="831" w:type="pct"/>
            <w:vAlign w:val="center"/>
            <w:vMerge w:val="restart"/>
            <w:textDirection w:val="lrTb"/>
            <w:noWrap w:val="false"/>
          </w:tcPr>
          <w:p>
            <w:pPr>
              <w:jc w:val="center"/>
              <w:spacing w:after="0" w:line="240" w:lineRule="auto"/>
              <w:widowControl w:val="off"/>
              <w:rPr>
                <w:rFonts w:hint="eastAsia" w:ascii="宋体" w:hAnsi="宋体"/>
                <w:sz w:val="24"/>
                <w:szCs w:val="24"/>
              </w:rPr>
            </w:pPr>
            <w:r>
              <w:rPr>
                <w:rFonts w:hint="eastAsia" w:ascii="宋体" w:hAnsi="宋体"/>
                <w:sz w:val="24"/>
                <w:szCs w:val="24"/>
              </w:rPr>
              <w:t xml:space="preserve">30</w:t>
            </w:r>
            <w:r/>
          </w:p>
        </w:tc>
        <w:tc>
          <w:tcPr>
            <w:tcW w:w="3273" w:type="pct"/>
            <w:vAlign w:val="center"/>
            <w:textDirection w:val="lrTb"/>
            <w:noWrap w:val="false"/>
          </w:tcPr>
          <w:p>
            <w:pPr>
              <w:jc w:val="both"/>
              <w:spacing w:after="0" w:line="240" w:lineRule="auto"/>
              <w:widowControl w:val="off"/>
              <w:rPr>
                <w:rFonts w:hint="eastAsia" w:ascii="宋体" w:hAnsi="宋体" w:cs="宋体"/>
                <w:sz w:val="24"/>
                <w:szCs w:val="24"/>
              </w:rPr>
            </w:pPr>
            <w:r>
              <w:rPr>
                <w:rFonts w:hint="eastAsia" w:ascii="宋体" w:hAnsi="宋体"/>
                <w:bCs/>
                <w:sz w:val="24"/>
                <w:szCs w:val="24"/>
              </w:rPr>
              <w:t xml:space="preserve">未在采购人规定的时限内出具协查报告，</w:t>
            </w:r>
            <w:r>
              <w:rPr>
                <w:rFonts w:hint="eastAsia" w:ascii="宋体" w:hAnsi="宋体" w:cs="宋体"/>
                <w:sz w:val="24"/>
                <w:szCs w:val="24"/>
              </w:rPr>
              <w:t xml:space="preserve">视情节每次扣1-5分</w:t>
            </w:r>
            <w:r/>
          </w:p>
        </w:tc>
      </w:tr>
      <w:tr>
        <w:trPr>
          <w:trHeight w:val="854" w:hRule="exact"/>
        </w:trPr>
        <w:tc>
          <w:tcPr>
            <w:tcW w:w="894" w:type="pct"/>
            <w:vAlign w:val="center"/>
            <w:vMerge w:val="continue"/>
            <w:textDirection w:val="lrTb"/>
            <w:noWrap w:val="false"/>
          </w:tcPr>
          <w:p>
            <w:pPr>
              <w:jc w:val="center"/>
              <w:spacing w:after="0" w:line="240" w:lineRule="auto"/>
              <w:widowControl w:val="off"/>
              <w:rPr>
                <w:rFonts w:hint="eastAsia" w:ascii="宋体" w:hAnsi="宋体"/>
                <w:sz w:val="24"/>
                <w:szCs w:val="24"/>
              </w:rPr>
            </w:pPr>
            <w:r>
              <w:rPr>
                <w:rFonts w:hint="eastAsia" w:ascii="宋体" w:hAnsi="宋体"/>
                <w:sz w:val="24"/>
                <w:szCs w:val="24"/>
              </w:rPr>
            </w:r>
            <w:r/>
          </w:p>
        </w:tc>
        <w:tc>
          <w:tcPr>
            <w:tcW w:w="831" w:type="pct"/>
            <w:vAlign w:val="center"/>
            <w:vMerge w:val="continue"/>
            <w:textDirection w:val="lrTb"/>
            <w:noWrap w:val="false"/>
          </w:tcPr>
          <w:p>
            <w:pPr>
              <w:jc w:val="center"/>
              <w:spacing w:after="0" w:line="240" w:lineRule="auto"/>
              <w:widowControl w:val="off"/>
              <w:rPr>
                <w:rFonts w:hint="eastAsia" w:ascii="宋体" w:hAnsi="宋体"/>
                <w:sz w:val="24"/>
                <w:szCs w:val="24"/>
              </w:rPr>
            </w:pPr>
            <w:r>
              <w:rPr>
                <w:rFonts w:hint="eastAsia" w:ascii="宋体" w:hAnsi="宋体"/>
                <w:sz w:val="24"/>
                <w:szCs w:val="24"/>
              </w:rPr>
            </w:r>
            <w:r/>
          </w:p>
        </w:tc>
        <w:tc>
          <w:tcPr>
            <w:tcW w:w="3273" w:type="pct"/>
            <w:vAlign w:val="center"/>
            <w:textDirection w:val="lrTb"/>
            <w:noWrap w:val="false"/>
          </w:tcPr>
          <w:p>
            <w:pPr>
              <w:jc w:val="both"/>
              <w:spacing w:after="0" w:line="240" w:lineRule="auto"/>
              <w:widowControl w:val="off"/>
              <w:rPr>
                <w:rFonts w:hint="eastAsia" w:ascii="宋体" w:hAnsi="宋体"/>
                <w:sz w:val="24"/>
                <w:szCs w:val="24"/>
              </w:rPr>
            </w:pPr>
            <w:r>
              <w:rPr>
                <w:rFonts w:hint="eastAsia" w:ascii="宋体" w:hAnsi="宋体" w:cs="宋体"/>
                <w:sz w:val="24"/>
                <w:szCs w:val="24"/>
              </w:rPr>
              <w:t xml:space="preserve">协查报告关键信息或数据出现错误，每份报告视情节扣1-5分</w:t>
            </w:r>
            <w:r/>
          </w:p>
        </w:tc>
      </w:tr>
      <w:tr>
        <w:trPr>
          <w:trHeight w:val="710" w:hRule="exact"/>
        </w:trPr>
        <w:tc>
          <w:tcPr>
            <w:tcW w:w="894" w:type="pct"/>
            <w:vAlign w:val="center"/>
            <w:vMerge w:val="continue"/>
            <w:textDirection w:val="lrTb"/>
            <w:noWrap w:val="false"/>
          </w:tcPr>
          <w:p>
            <w:pPr>
              <w:jc w:val="center"/>
              <w:spacing w:after="0" w:line="240" w:lineRule="auto"/>
              <w:widowControl w:val="off"/>
              <w:rPr>
                <w:rFonts w:hint="eastAsia" w:ascii="宋体" w:hAnsi="宋体"/>
                <w:sz w:val="24"/>
                <w:szCs w:val="24"/>
              </w:rPr>
            </w:pPr>
            <w:r>
              <w:rPr>
                <w:rFonts w:hint="eastAsia" w:ascii="宋体" w:hAnsi="宋体"/>
                <w:sz w:val="24"/>
                <w:szCs w:val="24"/>
              </w:rPr>
            </w:r>
            <w:r/>
          </w:p>
        </w:tc>
        <w:tc>
          <w:tcPr>
            <w:tcW w:w="831" w:type="pct"/>
            <w:vAlign w:val="center"/>
            <w:vMerge w:val="continue"/>
            <w:textDirection w:val="lrTb"/>
            <w:noWrap w:val="false"/>
          </w:tcPr>
          <w:p>
            <w:pPr>
              <w:jc w:val="center"/>
              <w:spacing w:after="0" w:line="240" w:lineRule="auto"/>
              <w:widowControl w:val="off"/>
              <w:rPr>
                <w:rFonts w:hint="eastAsia" w:ascii="宋体" w:hAnsi="宋体"/>
                <w:sz w:val="24"/>
                <w:szCs w:val="24"/>
              </w:rPr>
            </w:pPr>
            <w:r>
              <w:rPr>
                <w:rFonts w:hint="eastAsia" w:ascii="宋体" w:hAnsi="宋体"/>
                <w:sz w:val="24"/>
                <w:szCs w:val="24"/>
              </w:rPr>
            </w:r>
            <w:r/>
          </w:p>
        </w:tc>
        <w:tc>
          <w:tcPr>
            <w:tcW w:w="3273" w:type="pct"/>
            <w:vAlign w:val="center"/>
            <w:textDirection w:val="lrTb"/>
            <w:noWrap w:val="false"/>
          </w:tcPr>
          <w:p>
            <w:pPr>
              <w:jc w:val="both"/>
              <w:spacing w:after="0" w:line="240" w:lineRule="auto"/>
              <w:widowControl w:val="off"/>
              <w:rPr>
                <w:rFonts w:hint="eastAsia" w:ascii="宋体" w:hAnsi="宋体"/>
                <w:sz w:val="24"/>
                <w:szCs w:val="24"/>
              </w:rPr>
            </w:pPr>
            <w:r>
              <w:rPr>
                <w:rFonts w:hint="eastAsia" w:ascii="宋体" w:hAnsi="宋体" w:cs="宋体"/>
                <w:sz w:val="24"/>
                <w:szCs w:val="24"/>
              </w:rPr>
              <w:t xml:space="preserve">协查报告协查结论含糊不清，每份报告视情节扣1-5分</w:t>
            </w:r>
            <w:r/>
          </w:p>
        </w:tc>
      </w:tr>
      <w:tr>
        <w:trPr>
          <w:trHeight w:val="847" w:hRule="exact"/>
        </w:trPr>
        <w:tc>
          <w:tcPr>
            <w:tcW w:w="894" w:type="pct"/>
            <w:vAlign w:val="center"/>
            <w:vMerge w:val="continue"/>
            <w:textDirection w:val="lrTb"/>
            <w:noWrap w:val="false"/>
          </w:tcPr>
          <w:p>
            <w:pPr>
              <w:jc w:val="center"/>
              <w:spacing w:after="0" w:line="240" w:lineRule="auto"/>
              <w:widowControl w:val="off"/>
              <w:rPr>
                <w:rFonts w:hint="eastAsia" w:ascii="宋体" w:hAnsi="宋体"/>
                <w:sz w:val="24"/>
                <w:szCs w:val="24"/>
              </w:rPr>
            </w:pPr>
            <w:r>
              <w:rPr>
                <w:rFonts w:hint="eastAsia" w:ascii="宋体" w:hAnsi="宋体"/>
                <w:sz w:val="24"/>
                <w:szCs w:val="24"/>
              </w:rPr>
            </w:r>
            <w:r/>
          </w:p>
        </w:tc>
        <w:tc>
          <w:tcPr>
            <w:tcW w:w="831" w:type="pct"/>
            <w:vAlign w:val="center"/>
            <w:vMerge w:val="continue"/>
            <w:textDirection w:val="lrTb"/>
            <w:noWrap w:val="false"/>
          </w:tcPr>
          <w:p>
            <w:pPr>
              <w:jc w:val="center"/>
              <w:spacing w:after="0" w:line="240" w:lineRule="auto"/>
              <w:widowControl w:val="off"/>
              <w:rPr>
                <w:rFonts w:hint="eastAsia" w:ascii="宋体" w:hAnsi="宋体"/>
                <w:sz w:val="24"/>
                <w:szCs w:val="24"/>
              </w:rPr>
            </w:pPr>
            <w:r>
              <w:rPr>
                <w:rFonts w:hint="eastAsia" w:ascii="宋体" w:hAnsi="宋体"/>
                <w:sz w:val="24"/>
                <w:szCs w:val="24"/>
              </w:rPr>
            </w:r>
            <w:r/>
          </w:p>
        </w:tc>
        <w:tc>
          <w:tcPr>
            <w:tcW w:w="3273" w:type="pct"/>
            <w:vAlign w:val="center"/>
            <w:textDirection w:val="lrTb"/>
            <w:noWrap w:val="false"/>
          </w:tcPr>
          <w:p>
            <w:pPr>
              <w:jc w:val="both"/>
              <w:spacing w:after="0" w:line="240" w:lineRule="auto"/>
              <w:widowControl w:val="off"/>
              <w:rPr>
                <w:rFonts w:hint="eastAsia" w:ascii="宋体" w:hAnsi="宋体"/>
                <w:sz w:val="24"/>
                <w:szCs w:val="24"/>
              </w:rPr>
            </w:pPr>
            <w:r>
              <w:rPr>
                <w:rFonts w:hint="eastAsia" w:ascii="宋体" w:hAnsi="宋体" w:cs="宋体"/>
                <w:sz w:val="24"/>
                <w:szCs w:val="24"/>
              </w:rPr>
              <w:t xml:space="preserve">协查报告中协查结论依据明显不充分的，每份报告视情节扣1-5分</w:t>
            </w:r>
            <w:r/>
          </w:p>
        </w:tc>
      </w:tr>
      <w:tr>
        <w:trPr>
          <w:trHeight w:val="846" w:hRule="exact"/>
        </w:trPr>
        <w:tc>
          <w:tcPr>
            <w:tcW w:w="894" w:type="pct"/>
            <w:vAlign w:val="center"/>
            <w:vMerge w:val="restart"/>
            <w:textDirection w:val="lrTb"/>
            <w:noWrap w:val="false"/>
          </w:tcPr>
          <w:p>
            <w:pPr>
              <w:jc w:val="center"/>
              <w:spacing w:after="0" w:line="240" w:lineRule="auto"/>
              <w:widowControl w:val="off"/>
              <w:rPr>
                <w:rFonts w:hint="eastAsia" w:ascii="宋体" w:hAnsi="宋体"/>
                <w:sz w:val="24"/>
                <w:szCs w:val="24"/>
              </w:rPr>
            </w:pPr>
            <w:r>
              <w:rPr>
                <w:rFonts w:hint="eastAsia" w:ascii="宋体" w:hAnsi="宋体"/>
                <w:sz w:val="24"/>
                <w:szCs w:val="24"/>
              </w:rPr>
              <w:t xml:space="preserve">工作态度</w:t>
            </w:r>
            <w:r/>
          </w:p>
        </w:tc>
        <w:tc>
          <w:tcPr>
            <w:tcW w:w="831" w:type="pct"/>
            <w:vAlign w:val="center"/>
            <w:vMerge w:val="restart"/>
            <w:textDirection w:val="lrTb"/>
            <w:noWrap w:val="false"/>
          </w:tcPr>
          <w:p>
            <w:pPr>
              <w:jc w:val="center"/>
              <w:spacing w:after="0" w:line="240" w:lineRule="auto"/>
              <w:widowControl w:val="off"/>
              <w:rPr>
                <w:rFonts w:hint="eastAsia" w:ascii="宋体" w:hAnsi="宋体"/>
                <w:sz w:val="24"/>
                <w:szCs w:val="24"/>
              </w:rPr>
            </w:pPr>
            <w:r>
              <w:rPr>
                <w:rFonts w:hint="eastAsia" w:ascii="宋体" w:hAnsi="宋体"/>
                <w:sz w:val="24"/>
                <w:szCs w:val="24"/>
              </w:rPr>
              <w:t xml:space="preserve">20</w:t>
            </w:r>
            <w:r/>
          </w:p>
        </w:tc>
        <w:tc>
          <w:tcPr>
            <w:tcW w:w="3273" w:type="pct"/>
            <w:vAlign w:val="center"/>
            <w:textDirection w:val="lrTb"/>
            <w:noWrap w:val="false"/>
          </w:tcPr>
          <w:p>
            <w:pPr>
              <w:jc w:val="both"/>
              <w:spacing w:after="0" w:line="240" w:lineRule="auto"/>
              <w:widowControl w:val="off"/>
              <w:rPr>
                <w:rFonts w:hint="eastAsia" w:ascii="宋体" w:hAnsi="宋体"/>
                <w:sz w:val="24"/>
                <w:szCs w:val="24"/>
              </w:rPr>
            </w:pPr>
            <w:r>
              <w:rPr>
                <w:rFonts w:hint="eastAsia" w:ascii="宋体" w:hAnsi="宋体"/>
                <w:bCs/>
                <w:sz w:val="24"/>
                <w:szCs w:val="24"/>
              </w:rPr>
              <w:t xml:space="preserve">协查过程中，经查实未对协查对象尽到指导职责的，</w:t>
            </w:r>
            <w:r>
              <w:rPr>
                <w:rFonts w:hint="eastAsia" w:ascii="宋体" w:hAnsi="宋体" w:cs="宋体"/>
                <w:sz w:val="24"/>
                <w:szCs w:val="24"/>
              </w:rPr>
              <w:t xml:space="preserve">视情节每次扣1-5分</w:t>
            </w:r>
            <w:r/>
          </w:p>
        </w:tc>
      </w:tr>
      <w:tr>
        <w:trPr>
          <w:trHeight w:val="857" w:hRule="exact"/>
        </w:trPr>
        <w:tc>
          <w:tcPr>
            <w:tcW w:w="894" w:type="pct"/>
            <w:vAlign w:val="center"/>
            <w:vMerge w:val="continue"/>
            <w:textDirection w:val="lrTb"/>
            <w:noWrap w:val="false"/>
          </w:tcPr>
          <w:p>
            <w:pPr>
              <w:jc w:val="center"/>
              <w:spacing w:after="0" w:line="240" w:lineRule="auto"/>
              <w:widowControl w:val="off"/>
              <w:rPr>
                <w:rFonts w:hint="eastAsia" w:ascii="宋体" w:hAnsi="宋体"/>
                <w:sz w:val="24"/>
                <w:szCs w:val="24"/>
              </w:rPr>
            </w:pPr>
            <w:r>
              <w:rPr>
                <w:rFonts w:hint="eastAsia" w:ascii="宋体" w:hAnsi="宋体"/>
                <w:sz w:val="24"/>
                <w:szCs w:val="24"/>
              </w:rPr>
            </w:r>
            <w:r/>
          </w:p>
        </w:tc>
        <w:tc>
          <w:tcPr>
            <w:tcW w:w="831" w:type="pct"/>
            <w:vAlign w:val="center"/>
            <w:vMerge w:val="continue"/>
            <w:textDirection w:val="lrTb"/>
            <w:noWrap w:val="false"/>
          </w:tcPr>
          <w:p>
            <w:pPr>
              <w:jc w:val="center"/>
              <w:spacing w:after="0" w:line="240" w:lineRule="auto"/>
              <w:widowControl w:val="off"/>
              <w:rPr>
                <w:rFonts w:hint="eastAsia" w:ascii="宋体" w:hAnsi="宋体"/>
                <w:sz w:val="24"/>
                <w:szCs w:val="24"/>
              </w:rPr>
            </w:pPr>
            <w:r>
              <w:rPr>
                <w:rFonts w:hint="eastAsia" w:ascii="宋体" w:hAnsi="宋体"/>
                <w:sz w:val="24"/>
                <w:szCs w:val="24"/>
              </w:rPr>
            </w:r>
            <w:r/>
          </w:p>
        </w:tc>
        <w:tc>
          <w:tcPr>
            <w:tcW w:w="3273" w:type="pct"/>
            <w:vAlign w:val="center"/>
            <w:textDirection w:val="lrTb"/>
            <w:noWrap w:val="false"/>
          </w:tcPr>
          <w:p>
            <w:pPr>
              <w:jc w:val="both"/>
              <w:spacing w:after="0" w:line="240" w:lineRule="auto"/>
              <w:widowControl w:val="off"/>
              <w:rPr>
                <w:rFonts w:hint="eastAsia" w:ascii="宋体" w:hAnsi="宋体"/>
                <w:sz w:val="24"/>
                <w:szCs w:val="24"/>
              </w:rPr>
            </w:pPr>
            <w:r>
              <w:rPr>
                <w:rFonts w:hint="eastAsia" w:ascii="宋体" w:hAnsi="宋体"/>
                <w:bCs/>
                <w:sz w:val="24"/>
                <w:szCs w:val="24"/>
              </w:rPr>
              <w:t xml:space="preserve">协查过程中从事与本项目无关工作，如企业宣传、拉拢业务等，</w:t>
            </w:r>
            <w:r>
              <w:rPr>
                <w:rFonts w:hint="eastAsia" w:ascii="宋体" w:hAnsi="宋体" w:cs="宋体"/>
                <w:sz w:val="24"/>
                <w:szCs w:val="24"/>
              </w:rPr>
              <w:t xml:space="preserve">视情节每次扣1-5分</w:t>
            </w:r>
            <w:r/>
          </w:p>
        </w:tc>
      </w:tr>
      <w:tr>
        <w:trPr>
          <w:trHeight w:val="1100" w:hRule="exact"/>
        </w:trPr>
        <w:tc>
          <w:tcPr>
            <w:tcW w:w="894" w:type="pct"/>
            <w:vAlign w:val="center"/>
            <w:vMerge w:val="restart"/>
            <w:textDirection w:val="lrTb"/>
            <w:noWrap w:val="false"/>
          </w:tcPr>
          <w:p>
            <w:pPr>
              <w:jc w:val="center"/>
              <w:spacing w:after="0" w:line="240" w:lineRule="auto"/>
              <w:widowControl w:val="off"/>
              <w:rPr>
                <w:rFonts w:hint="eastAsia" w:ascii="宋体" w:hAnsi="宋体"/>
                <w:sz w:val="24"/>
                <w:szCs w:val="24"/>
              </w:rPr>
            </w:pPr>
            <w:r>
              <w:rPr>
                <w:rFonts w:hint="eastAsia" w:ascii="宋体" w:hAnsi="宋体"/>
                <w:sz w:val="24"/>
                <w:szCs w:val="24"/>
              </w:rPr>
              <w:t xml:space="preserve">满意度</w:t>
            </w:r>
            <w:r/>
          </w:p>
        </w:tc>
        <w:tc>
          <w:tcPr>
            <w:tcW w:w="831" w:type="pct"/>
            <w:vAlign w:val="center"/>
            <w:vMerge w:val="restart"/>
            <w:textDirection w:val="lrTb"/>
            <w:noWrap w:val="false"/>
          </w:tcPr>
          <w:p>
            <w:pPr>
              <w:jc w:val="center"/>
              <w:spacing w:after="0" w:line="240" w:lineRule="auto"/>
              <w:widowControl w:val="off"/>
              <w:rPr>
                <w:rFonts w:hint="eastAsia" w:ascii="宋体" w:hAnsi="宋体"/>
                <w:sz w:val="24"/>
                <w:szCs w:val="24"/>
              </w:rPr>
            </w:pPr>
            <w:r>
              <w:rPr>
                <w:rFonts w:hint="eastAsia" w:ascii="宋体" w:hAnsi="宋体"/>
                <w:sz w:val="24"/>
                <w:szCs w:val="24"/>
              </w:rPr>
              <w:t xml:space="preserve">20</w:t>
            </w:r>
            <w:r/>
          </w:p>
        </w:tc>
        <w:tc>
          <w:tcPr>
            <w:tcW w:w="3273" w:type="pct"/>
            <w:vAlign w:val="center"/>
            <w:textDirection w:val="lrTb"/>
            <w:noWrap w:val="false"/>
          </w:tcPr>
          <w:p>
            <w:pPr>
              <w:jc w:val="both"/>
              <w:spacing w:after="0" w:line="240" w:lineRule="auto"/>
              <w:widowControl w:val="off"/>
              <w:rPr>
                <w:rFonts w:hint="eastAsia" w:ascii="宋体" w:hAnsi="宋体"/>
                <w:sz w:val="24"/>
                <w:szCs w:val="24"/>
              </w:rPr>
            </w:pPr>
            <w:r>
              <w:rPr>
                <w:rFonts w:hint="eastAsia" w:ascii="宋体" w:hAnsi="宋体"/>
                <w:bCs/>
                <w:sz w:val="24"/>
                <w:szCs w:val="24"/>
              </w:rPr>
              <w:t xml:space="preserve">按协查企业满意度调查结果折算得分，满意度调查的具体方式和时间节点由采购人根据工作情况安排</w:t>
            </w:r>
            <w:r/>
          </w:p>
        </w:tc>
      </w:tr>
      <w:tr>
        <w:trPr>
          <w:trHeight w:val="816" w:hRule="exact"/>
        </w:trPr>
        <w:tc>
          <w:tcPr>
            <w:tcW w:w="894" w:type="pct"/>
            <w:vAlign w:val="center"/>
            <w:vMerge w:val="continue"/>
            <w:textDirection w:val="lrTb"/>
            <w:noWrap w:val="false"/>
          </w:tcPr>
          <w:p>
            <w:pPr>
              <w:jc w:val="center"/>
              <w:spacing w:after="0" w:line="240" w:lineRule="auto"/>
              <w:widowControl w:val="off"/>
              <w:rPr>
                <w:rFonts w:hint="eastAsia" w:ascii="宋体" w:hAnsi="宋体"/>
                <w:sz w:val="24"/>
                <w:szCs w:val="24"/>
              </w:rPr>
            </w:pPr>
            <w:r>
              <w:rPr>
                <w:rFonts w:hint="eastAsia" w:ascii="宋体" w:hAnsi="宋体"/>
                <w:sz w:val="24"/>
                <w:szCs w:val="24"/>
              </w:rPr>
            </w:r>
            <w:r/>
          </w:p>
        </w:tc>
        <w:tc>
          <w:tcPr>
            <w:tcW w:w="831" w:type="pct"/>
            <w:vAlign w:val="center"/>
            <w:vMerge w:val="continue"/>
            <w:textDirection w:val="lrTb"/>
            <w:noWrap w:val="false"/>
          </w:tcPr>
          <w:p>
            <w:pPr>
              <w:jc w:val="center"/>
              <w:spacing w:after="0" w:line="240" w:lineRule="auto"/>
              <w:widowControl w:val="off"/>
              <w:rPr>
                <w:rFonts w:hint="eastAsia" w:ascii="宋体" w:hAnsi="宋体"/>
                <w:sz w:val="24"/>
                <w:szCs w:val="24"/>
              </w:rPr>
            </w:pPr>
            <w:r>
              <w:rPr>
                <w:rFonts w:hint="eastAsia" w:ascii="宋体" w:hAnsi="宋体"/>
                <w:sz w:val="24"/>
                <w:szCs w:val="24"/>
              </w:rPr>
            </w:r>
            <w:r/>
          </w:p>
        </w:tc>
        <w:tc>
          <w:tcPr>
            <w:tcW w:w="3273" w:type="pct"/>
            <w:vAlign w:val="center"/>
            <w:textDirection w:val="lrTb"/>
            <w:noWrap w:val="false"/>
          </w:tcPr>
          <w:p>
            <w:pPr>
              <w:jc w:val="both"/>
              <w:spacing w:after="0" w:line="240" w:lineRule="auto"/>
              <w:widowControl w:val="off"/>
              <w:rPr>
                <w:rFonts w:hint="eastAsia" w:ascii="宋体" w:hAnsi="宋体"/>
                <w:sz w:val="24"/>
                <w:szCs w:val="24"/>
              </w:rPr>
            </w:pPr>
            <w:r>
              <w:rPr>
                <w:rFonts w:hint="eastAsia" w:ascii="宋体" w:hAnsi="宋体"/>
                <w:bCs/>
                <w:sz w:val="24"/>
                <w:szCs w:val="24"/>
              </w:rPr>
              <w:t xml:space="preserve">被协查企业投诉举报，经采购人核查属实，视情节每次扣5-10分</w:t>
            </w:r>
            <w:r/>
          </w:p>
        </w:tc>
      </w:tr>
    </w:tbl>
    <w:p>
      <w:pPr>
        <w:pStyle w:val="728"/>
        <w:ind w:firstLine="440"/>
        <w:rPr>
          <w:lang w:val="en-US"/>
        </w:rPr>
      </w:pPr>
      <w:r>
        <w:rPr>
          <w:lang w:val="en-US"/>
        </w:rPr>
      </w:r>
      <w:r/>
    </w:p>
    <w:p>
      <w:pPr>
        <w:jc w:val="both"/>
        <w:spacing w:after="0" w:line="560" w:lineRule="exact"/>
        <w:widowControl w:val="off"/>
        <w:rPr>
          <w:rFonts w:ascii="微软雅黑" w:eastAsia="微软雅黑" w:cs="微软雅黑"/>
          <w:b/>
          <w:sz w:val="24"/>
          <w:szCs w:val="24"/>
        </w:rPr>
      </w:pPr>
      <w:r>
        <w:rPr>
          <w:rFonts w:hint="eastAsia" w:ascii="微软雅黑" w:eastAsia="微软雅黑" w:cs="微软雅黑"/>
          <w:b/>
          <w:sz w:val="24"/>
          <w:szCs w:val="24"/>
        </w:rPr>
        <w:t xml:space="preserve">四、综合服务能力要求</w:t>
      </w:r>
      <w:r>
        <w:rPr>
          <w:rFonts w:hint="eastAsia" w:ascii="微软雅黑" w:hAnsi="微软雅黑" w:eastAsia="微软雅黑" w:cs="微软雅黑"/>
          <w:b/>
          <w:sz w:val="24"/>
          <w:szCs w:val="24"/>
        </w:rPr>
        <w:t xml:space="preserve">（如无特别说明即适用所有采购包）</w:t>
      </w:r>
      <w:r>
        <w:rPr>
          <w:rFonts w:hint="eastAsia" w:ascii="微软雅黑" w:eastAsia="微软雅黑" w:cs="微软雅黑"/>
          <w:b/>
          <w:sz w:val="24"/>
          <w:szCs w:val="24"/>
        </w:rPr>
        <w:t xml:space="preserve">：</w:t>
      </w:r>
      <w:r/>
    </w:p>
    <w:p>
      <w:pPr>
        <w:ind w:firstLine="480"/>
        <w:spacing w:after="0" w:line="560" w:lineRule="exact"/>
        <w:widowControl w:val="off"/>
        <w:rPr>
          <w:rFonts w:ascii="Times New Roman" w:hAnsi="Times New Roman"/>
          <w:sz w:val="24"/>
          <w:szCs w:val="24"/>
        </w:rPr>
      </w:pPr>
      <w:r>
        <w:rPr>
          <w:rFonts w:hint="eastAsia" w:ascii="Times New Roman" w:hAnsi="Times New Roman"/>
          <w:sz w:val="24"/>
          <w:szCs w:val="24"/>
        </w:rPr>
        <w:t xml:space="preserve">1．类似业绩</w:t>
      </w:r>
      <w:r/>
    </w:p>
    <w:p>
      <w:pPr>
        <w:ind w:firstLine="480"/>
        <w:spacing w:after="0" w:line="560" w:lineRule="exact"/>
        <w:widowControl w:val="off"/>
        <w:rPr>
          <w:rFonts w:ascii="Times New Roman" w:hAnsi="Times New Roman"/>
          <w:sz w:val="24"/>
          <w:szCs w:val="24"/>
        </w:rPr>
      </w:pPr>
      <w:r>
        <w:rPr>
          <w:rFonts w:ascii="Times New Roman" w:hAnsi="Times New Roman"/>
          <w:sz w:val="24"/>
          <w:szCs w:val="24"/>
        </w:rPr>
        <w:t xml:space="preserve">20</w:t>
      </w:r>
      <w:r>
        <w:rPr>
          <w:rFonts w:hint="eastAsia" w:ascii="Times New Roman" w:hAnsi="Times New Roman"/>
          <w:sz w:val="24"/>
          <w:szCs w:val="24"/>
        </w:rPr>
        <w:t xml:space="preserve">23年1月1日至首次递交投标文件截止时间止，供应商具有类似本项目服务业绩（以合同签订时间为准，提供合同复印件，合同应能反映主要信息）。</w:t>
      </w:r>
      <w:r/>
    </w:p>
    <w:p>
      <w:pPr>
        <w:ind w:firstLine="480"/>
        <w:spacing w:after="0" w:line="560" w:lineRule="exact"/>
        <w:widowControl w:val="off"/>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信息化管理要求</w:t>
      </w:r>
      <w:r/>
    </w:p>
    <w:p>
      <w:pPr>
        <w:ind w:firstLine="480"/>
        <w:spacing w:after="0" w:line="560" w:lineRule="exact"/>
        <w:widowControl w:val="off"/>
        <w:rPr>
          <w:rFonts w:ascii="Times New Roman" w:hAnsi="Times New Roman"/>
          <w:sz w:val="24"/>
          <w:szCs w:val="24"/>
        </w:rPr>
      </w:pPr>
      <w:r>
        <w:rPr>
          <w:rFonts w:hint="eastAsia" w:ascii="Times New Roman" w:hAnsi="Times New Roman"/>
          <w:sz w:val="24"/>
          <w:szCs w:val="24"/>
        </w:rPr>
        <w:t xml:space="preserve">投标人应具有信息化管理能力，运用不同功能的正版管理应用软件为日常协查工作提供便利和支撑，提高工作效率，提升管理能力，增强该项目履约保障能力，要求包括审计作业辅助软件、OA软件、人员管理软件、</w:t>
      </w:r>
      <w:r>
        <w:rPr>
          <w:rFonts w:ascii="Times New Roman" w:hAnsi="Times New Roman"/>
          <w:sz w:val="24"/>
          <w:szCs w:val="24"/>
        </w:rPr>
        <w:t xml:space="preserve">文件档案管理</w:t>
      </w:r>
      <w:r>
        <w:rPr>
          <w:rFonts w:hint="eastAsia" w:ascii="Times New Roman" w:hAnsi="Times New Roman"/>
          <w:sz w:val="24"/>
          <w:szCs w:val="24"/>
        </w:rPr>
        <w:t xml:space="preserve">软件、</w:t>
      </w:r>
      <w:r>
        <w:rPr>
          <w:rFonts w:ascii="Times New Roman" w:hAnsi="Times New Roman"/>
          <w:sz w:val="24"/>
          <w:szCs w:val="24"/>
        </w:rPr>
        <w:t xml:space="preserve">质量管理软件</w:t>
      </w:r>
      <w:r>
        <w:rPr>
          <w:rFonts w:hint="eastAsia" w:ascii="Times New Roman" w:hAnsi="Times New Roman"/>
          <w:sz w:val="24"/>
          <w:szCs w:val="24"/>
        </w:rPr>
        <w:t xml:space="preserve">。</w:t>
      </w:r>
      <w:r/>
    </w:p>
    <w:p>
      <w:pPr>
        <w:ind w:firstLine="480"/>
        <w:spacing w:after="0" w:line="360" w:lineRule="auto"/>
        <w:widowControl w:val="off"/>
        <w:rPr>
          <w:rFonts w:ascii="Times New Roman" w:hAnsi="Times New Roman"/>
          <w:sz w:val="24"/>
          <w:szCs w:val="24"/>
        </w:rPr>
      </w:pPr>
      <w:r>
        <w:rPr>
          <w:rFonts w:ascii="Times New Roman" w:hAnsi="Times New Roman"/>
          <w:sz w:val="24"/>
          <w:szCs w:val="24"/>
        </w:rPr>
        <w:br w:type="page" w:clear="all"/>
      </w:r>
      <w:r/>
    </w:p>
    <w:p>
      <w:pPr>
        <w:pStyle w:val="679"/>
        <w:jc w:val="center"/>
        <w:keepLines w:val="0"/>
        <w:spacing w:before="0" w:line="240" w:lineRule="auto"/>
        <w:widowControl w:val="off"/>
        <w:rPr>
          <w:rFonts w:hint="eastAsia" w:ascii="黑体" w:hAnsi="楷体_GB2312" w:eastAsia="黑体"/>
          <w:b w:val="0"/>
          <w:bCs w:val="0"/>
          <w:color w:val="auto"/>
          <w:sz w:val="44"/>
          <w:szCs w:val="44"/>
        </w:rPr>
      </w:pPr>
      <w:r/>
      <w:bookmarkStart w:id="93" w:name="_Toc132967138"/>
      <w:r>
        <w:rPr>
          <w:rFonts w:hint="eastAsia" w:ascii="黑体" w:hAnsi="楷体_GB2312" w:eastAsia="黑体"/>
          <w:b w:val="0"/>
          <w:bCs w:val="0"/>
          <w:color w:val="auto"/>
          <w:sz w:val="44"/>
          <w:szCs w:val="44"/>
        </w:rPr>
        <w:t xml:space="preserve">第五章  评标方法与评标标准</w:t>
      </w:r>
      <w:bookmarkEnd w:id="76"/>
      <w:r/>
      <w:bookmarkEnd w:id="77"/>
      <w:r/>
      <w:bookmarkEnd w:id="93"/>
      <w:r/>
      <w:r/>
    </w:p>
    <w:p>
      <w:pPr>
        <w:ind w:firstLine="319"/>
        <w:jc w:val="both"/>
        <w:spacing w:before="120" w:after="120" w:line="360" w:lineRule="auto"/>
        <w:widowControl w:val="off"/>
        <w:rPr>
          <w:rFonts w:ascii="Arial" w:hAnsi="Arial" w:cs="Arial"/>
          <w:sz w:val="24"/>
          <w:szCs w:val="24"/>
        </w:rPr>
      </w:pPr>
      <w:r>
        <w:rPr>
          <w:rFonts w:hint="eastAsia" w:ascii="Arial" w:hAnsi="Arial" w:cs="Arial"/>
          <w:sz w:val="24"/>
          <w:szCs w:val="24"/>
        </w:rPr>
        <w:t xml:space="preserve">本项目</w:t>
      </w:r>
      <w:r>
        <w:rPr>
          <w:rFonts w:ascii="Arial" w:hAnsi="Arial" w:cs="Arial"/>
          <w:sz w:val="24"/>
          <w:szCs w:val="24"/>
        </w:rPr>
        <w:t xml:space="preserve">采用综合评分法，</w:t>
      </w:r>
      <w:r>
        <w:rPr>
          <w:rFonts w:hint="eastAsia" w:ascii="Arial" w:hAnsi="Arial" w:cs="Arial"/>
          <w:sz w:val="24"/>
          <w:szCs w:val="24"/>
        </w:rPr>
        <w:t xml:space="preserve">总分为100分，将全部评委评分直接进行算术平均计算，小数点后按四舍五入规则保留2位。</w:t>
      </w:r>
      <w:r>
        <w:rPr>
          <w:rFonts w:ascii="Arial" w:hAnsi="Arial" w:cs="Arial"/>
          <w:sz w:val="24"/>
          <w:szCs w:val="24"/>
        </w:rPr>
        <w:t xml:space="preserve">评标结果按评审后得分由高到低顺序排列。得分相同的，按投标报价由低到高顺序排列。得分且投标报价相同的</w:t>
      </w:r>
      <w:r>
        <w:rPr>
          <w:rFonts w:hint="eastAsia" w:ascii="Arial" w:hAnsi="Arial" w:cs="Arial"/>
          <w:sz w:val="24"/>
          <w:szCs w:val="24"/>
        </w:rPr>
        <w:t xml:space="preserve">，按主要技术指标优劣顺序排列，由评标委员会确定中标候选人。</w:t>
      </w:r>
      <w:r/>
    </w:p>
    <w:p>
      <w:pPr>
        <w:spacing w:before="62" w:after="62" w:line="360" w:lineRule="auto"/>
        <w:widowControl w:val="off"/>
        <w:rPr>
          <w:rFonts w:ascii="Arial" w:hAnsi="Arial" w:cs="Arial"/>
          <w:b/>
          <w:bCs/>
          <w:sz w:val="32"/>
          <w:szCs w:val="32"/>
        </w:rPr>
      </w:pPr>
      <w:r>
        <w:rPr>
          <w:rFonts w:hint="eastAsia" w:ascii="宋体" w:hAnsi="宋体" w:cs="宋体"/>
          <w:b/>
          <w:sz w:val="24"/>
          <w:szCs w:val="24"/>
        </w:rPr>
        <w:t xml:space="preserve">如无特别说明</w:t>
      </w:r>
      <w:r>
        <w:rPr>
          <w:rFonts w:hint="eastAsia" w:ascii="Arial" w:hAnsi="Arial" w:cs="Arial"/>
          <w:b/>
          <w:bCs/>
          <w:color w:val="000000"/>
          <w:sz w:val="24"/>
          <w:szCs w:val="24"/>
        </w:rPr>
        <w:t xml:space="preserve">本评分标准适用所有采购包，每个采购包选择1名中标供应商。</w:t>
      </w:r>
      <w:r/>
    </w:p>
    <w:tbl>
      <w:tblPr>
        <w:tblStyle w:val="689"/>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
        <w:gridCol w:w="838"/>
        <w:gridCol w:w="6295"/>
        <w:gridCol w:w="720"/>
      </w:tblGrid>
      <w:tr>
        <w:trPr>
          <w:jc w:val="center"/>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after="0" w:line="360" w:lineRule="auto"/>
              <w:widowControl w:val="off"/>
              <w:rPr>
                <w:rFonts w:hint="eastAsia" w:ascii="宋体" w:hAnsi="宋体" w:cs="宋体"/>
                <w:b/>
                <w:sz w:val="21"/>
                <w:szCs w:val="21"/>
                <w:lang w:val="zh-CN"/>
              </w:rPr>
            </w:pPr>
            <w:r/>
            <w:bookmarkStart w:id="94" w:name="_Hlk99831883"/>
            <w:r>
              <w:rPr>
                <w:rFonts w:hint="eastAsia" w:ascii="宋体" w:hAnsi="宋体" w:cs="宋体"/>
                <w:b/>
                <w:sz w:val="21"/>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after="0" w:line="360" w:lineRule="auto"/>
              <w:widowControl w:val="off"/>
              <w:rPr>
                <w:rFonts w:hint="eastAsia" w:ascii="宋体" w:hAnsi="宋体" w:cs="宋体"/>
                <w:b/>
                <w:sz w:val="21"/>
                <w:szCs w:val="21"/>
                <w:lang w:val="zh-CN"/>
              </w:rPr>
            </w:pPr>
            <w:r>
              <w:rPr>
                <w:rFonts w:hint="eastAsia" w:ascii="宋体" w:hAnsi="宋体" w:cs="宋体"/>
                <w:b/>
                <w:sz w:val="21"/>
                <w:szCs w:val="21"/>
                <w:lang w:val="zh-CN"/>
              </w:rPr>
              <w:t xml:space="preserve">评分</w:t>
            </w:r>
            <w:r/>
          </w:p>
          <w:p>
            <w:pPr>
              <w:jc w:val="center"/>
              <w:spacing w:after="0" w:line="360" w:lineRule="auto"/>
              <w:widowControl w:val="off"/>
              <w:rPr>
                <w:rFonts w:hint="eastAsia" w:ascii="宋体" w:hAnsi="宋体" w:cs="宋体"/>
                <w:b/>
                <w:sz w:val="21"/>
                <w:szCs w:val="21"/>
                <w:lang w:val="zh-CN"/>
              </w:rPr>
            </w:pPr>
            <w:r>
              <w:rPr>
                <w:rFonts w:hint="eastAsia" w:ascii="宋体" w:hAnsi="宋体" w:cs="宋体"/>
                <w:b/>
                <w:sz w:val="21"/>
                <w:szCs w:val="21"/>
                <w:lang w:val="zh-CN"/>
              </w:rPr>
              <w:t xml:space="preserve">因素</w:t>
            </w:r>
            <w:r/>
          </w:p>
        </w:tc>
        <w:tc>
          <w:tcPr>
            <w:tcBorders>
              <w:top w:val="single" w:color="auto" w:sz="4" w:space="0"/>
              <w:left w:val="single" w:color="auto" w:sz="4" w:space="0"/>
              <w:bottom w:val="single" w:color="auto" w:sz="4" w:space="0"/>
              <w:right w:val="single" w:color="auto" w:sz="4" w:space="0"/>
            </w:tcBorders>
            <w:tcW w:w="3766" w:type="pct"/>
            <w:vAlign w:val="center"/>
            <w:textDirection w:val="lrTb"/>
            <w:noWrap w:val="false"/>
          </w:tcPr>
          <w:p>
            <w:pPr>
              <w:jc w:val="center"/>
              <w:spacing w:after="0" w:line="360" w:lineRule="auto"/>
              <w:widowControl w:val="off"/>
              <w:rPr>
                <w:rFonts w:hint="eastAsia" w:ascii="宋体" w:hAnsi="宋体" w:cs="宋体"/>
                <w:b/>
                <w:sz w:val="21"/>
                <w:szCs w:val="21"/>
                <w:lang w:val="zh-CN"/>
              </w:rPr>
            </w:pPr>
            <w:r>
              <w:rPr>
                <w:rFonts w:hint="eastAsia" w:ascii="宋体" w:hAnsi="宋体" w:cs="宋体"/>
                <w:b/>
                <w:sz w:val="21"/>
                <w:szCs w:val="21"/>
                <w:lang w:val="zh-CN"/>
              </w:rPr>
              <w:t xml:space="preserve">评审标准</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after="0" w:line="360" w:lineRule="auto"/>
              <w:widowControl w:val="off"/>
              <w:rPr>
                <w:rFonts w:hint="eastAsia" w:ascii="宋体" w:hAnsi="宋体" w:cs="宋体"/>
                <w:b/>
                <w:sz w:val="21"/>
                <w:szCs w:val="21"/>
                <w:lang w:val="zh-CN"/>
              </w:rPr>
            </w:pPr>
            <w:r>
              <w:rPr>
                <w:rFonts w:hint="eastAsia" w:ascii="宋体" w:hAnsi="宋体" w:cs="宋体"/>
                <w:b/>
                <w:sz w:val="21"/>
                <w:szCs w:val="21"/>
                <w:lang w:val="zh-CN"/>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after="0" w:line="360" w:lineRule="auto"/>
              <w:widowControl w:val="off"/>
              <w:rPr>
                <w:rFonts w:hint="eastAsia" w:ascii="宋体" w:hAnsi="宋体" w:cs="宋体"/>
                <w:b/>
                <w:bCs/>
                <w:sz w:val="21"/>
                <w:szCs w:val="21"/>
                <w:lang w:val="zh-CN"/>
              </w:rPr>
            </w:pPr>
            <w:r/>
            <w:bookmarkStart w:id="95" w:name="OLE_LINK1"/>
            <w:r/>
            <w:bookmarkStart w:id="96" w:name="_Hlk370300360"/>
            <w:r/>
            <w:bookmarkStart w:id="97" w:name="OLE_LINK2"/>
            <w:r/>
            <w:bookmarkStart w:id="98" w:name="OLE_LINK4"/>
            <w:r>
              <w:rPr>
                <w:rFonts w:hint="eastAsia" w:ascii="宋体" w:hAnsi="宋体" w:cs="宋体"/>
                <w:b/>
                <w:bCs/>
                <w:sz w:val="21"/>
                <w:szCs w:val="21"/>
                <w:lang w:val="zh-CN"/>
              </w:rPr>
              <w:t xml:space="preserve">1</w:t>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after="0" w:line="360" w:lineRule="auto"/>
              <w:widowControl w:val="off"/>
              <w:rPr>
                <w:rFonts w:hint="eastAsia" w:ascii="宋体" w:hAnsi="宋体" w:cs="宋体"/>
                <w:b/>
                <w:bCs/>
                <w:sz w:val="21"/>
                <w:szCs w:val="21"/>
                <w:lang w:val="zh-CN"/>
              </w:rPr>
            </w:pPr>
            <w:r>
              <w:rPr>
                <w:rFonts w:hint="eastAsia" w:ascii="宋体" w:hAnsi="宋体" w:cs="宋体"/>
                <w:b/>
                <w:bCs/>
                <w:sz w:val="21"/>
                <w:szCs w:val="21"/>
                <w:lang w:val="zh-CN"/>
              </w:rPr>
              <w:t xml:space="preserve">价格</w:t>
            </w:r>
            <w:r/>
          </w:p>
        </w:tc>
        <w:tc>
          <w:tcPr>
            <w:tcBorders>
              <w:top w:val="single" w:color="auto" w:sz="4" w:space="0"/>
              <w:left w:val="single" w:color="auto" w:sz="4" w:space="0"/>
              <w:bottom w:val="single" w:color="auto" w:sz="4" w:space="0"/>
              <w:right w:val="single" w:color="auto" w:sz="4" w:space="0"/>
            </w:tcBorders>
            <w:tcW w:w="3766" w:type="pct"/>
            <w:vAlign w:val="center"/>
            <w:textDirection w:val="lrTb"/>
            <w:noWrap w:val="false"/>
          </w:tcPr>
          <w:p>
            <w:pPr>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1</w:t>
            </w:r>
            <w:r>
              <w:rPr>
                <w:rFonts w:ascii="宋体" w:hAnsi="宋体" w:cs="宋体"/>
                <w:sz w:val="21"/>
                <w:szCs w:val="21"/>
                <w:lang w:val="zh-CN"/>
              </w:rPr>
              <w:t xml:space="preserve">.</w:t>
            </w:r>
            <w:r>
              <w:rPr>
                <w:rFonts w:hint="eastAsia" w:ascii="宋体" w:hAnsi="宋体" w:cs="宋体"/>
                <w:sz w:val="21"/>
                <w:szCs w:val="21"/>
                <w:lang w:val="zh-CN"/>
              </w:rPr>
              <w:t xml:space="preserve">价格分统一采用低价优先法，即满足招标文件要求且投标价格最低的投标报价为评标基准价，其价格分为满分。其他投标人的价格分统一按照下列公式计算： 投标报价得分＝（评标基准价/投标报价）×10。小数点后按四舍五入规则保留2位小数。</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10</w:t>
            </w:r>
            <w:r/>
          </w:p>
        </w:tc>
      </w:tr>
      <w:tr>
        <w:trPr>
          <w:jc w:val="center"/>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after="0" w:line="360" w:lineRule="auto"/>
              <w:widowControl w:val="off"/>
              <w:rPr>
                <w:rFonts w:hint="eastAsia" w:ascii="宋体" w:hAnsi="宋体" w:cs="宋体"/>
                <w:b/>
                <w:bCs/>
                <w:sz w:val="21"/>
                <w:szCs w:val="21"/>
                <w:lang w:val="zh-CN"/>
              </w:rPr>
            </w:pPr>
            <w:r>
              <w:rPr>
                <w:rFonts w:hint="eastAsia" w:ascii="宋体" w:hAnsi="宋体" w:cs="宋体"/>
                <w:b/>
                <w:bCs/>
                <w:sz w:val="21"/>
                <w:szCs w:val="21"/>
                <w:lang w:val="zh-CN"/>
              </w:rPr>
              <w:t xml:space="preserve">2</w:t>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after="0" w:line="360" w:lineRule="auto"/>
              <w:widowControl w:val="off"/>
              <w:rPr>
                <w:rFonts w:hint="eastAsia" w:ascii="宋体" w:hAnsi="宋体" w:cs="宋体"/>
                <w:b/>
                <w:bCs/>
                <w:sz w:val="21"/>
                <w:szCs w:val="21"/>
                <w:lang w:val="zh-CN"/>
              </w:rPr>
            </w:pPr>
            <w:r>
              <w:rPr>
                <w:rFonts w:hint="eastAsia" w:ascii="宋体" w:hAnsi="宋体" w:cs="宋体"/>
                <w:b/>
                <w:bCs/>
                <w:sz w:val="21"/>
                <w:szCs w:val="21"/>
                <w:lang w:val="zh-CN"/>
              </w:rPr>
              <w:t xml:space="preserve">工作要求响应</w:t>
            </w:r>
            <w:r/>
          </w:p>
        </w:tc>
        <w:tc>
          <w:tcPr>
            <w:tcBorders>
              <w:top w:val="single" w:color="auto" w:sz="4" w:space="0"/>
              <w:left w:val="single" w:color="auto" w:sz="4" w:space="0"/>
              <w:bottom w:val="single" w:color="auto" w:sz="4" w:space="0"/>
              <w:right w:val="single" w:color="auto" w:sz="4" w:space="0"/>
            </w:tcBorders>
            <w:tcW w:w="3766" w:type="pct"/>
            <w:vAlign w:val="center"/>
            <w:textDirection w:val="lrTb"/>
            <w:noWrap w:val="false"/>
          </w:tcPr>
          <w:p>
            <w:pPr>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2.根据供应商对本项目招标文件第四章“二、技术要求”中的“2.工作要求”响应情况评分：</w:t>
            </w:r>
            <w:r/>
          </w:p>
          <w:p>
            <w:pPr>
              <w:pStyle w:val="728"/>
              <w:ind w:firstLine="0"/>
            </w:pPr>
            <w:r>
              <w:rPr>
                <w:rFonts w:hint="eastAsia" w:ascii="宋体" w:hAnsi="宋体" w:cs="宋体"/>
              </w:rPr>
              <w:t xml:space="preserve">供应商承诺每满足</w:t>
            </w:r>
            <w:r>
              <w:rPr>
                <w:rFonts w:ascii="宋体" w:hAnsi="宋体" w:cs="宋体"/>
              </w:rPr>
              <w:t xml:space="preserve">1</w:t>
            </w:r>
            <w:r>
              <w:rPr>
                <w:rFonts w:hint="eastAsia" w:ascii="宋体" w:hAnsi="宋体" w:cs="宋体"/>
              </w:rPr>
              <w:t xml:space="preserve">项得</w:t>
            </w:r>
            <w:r>
              <w:rPr>
                <w:rFonts w:ascii="宋体" w:hAnsi="宋体" w:cs="宋体"/>
              </w:rPr>
              <w:t xml:space="preserve">1</w:t>
            </w:r>
            <w:r>
              <w:rPr>
                <w:rFonts w:hint="eastAsia" w:ascii="宋体" w:hAnsi="宋体" w:cs="宋体"/>
              </w:rPr>
              <w:t xml:space="preserve">分，共计</w:t>
            </w:r>
            <w:r>
              <w:rPr>
                <w:rFonts w:ascii="宋体" w:hAnsi="宋体" w:cs="宋体"/>
              </w:rPr>
              <w:t xml:space="preserve">10</w:t>
            </w:r>
            <w:r>
              <w:rPr>
                <w:rFonts w:hint="eastAsia" w:ascii="宋体" w:hAnsi="宋体" w:cs="宋体"/>
              </w:rPr>
              <w:t xml:space="preserve">项工作要求，全部满足得</w:t>
            </w:r>
            <w:r>
              <w:rPr>
                <w:rFonts w:ascii="宋体" w:hAnsi="宋体" w:cs="宋体"/>
              </w:rPr>
              <w:t xml:space="preserve">10</w:t>
            </w:r>
            <w:r>
              <w:rPr>
                <w:rFonts w:hint="eastAsia" w:ascii="宋体" w:hAnsi="宋体" w:cs="宋体"/>
              </w:rPr>
              <w:t xml:space="preserve">分。供应商需提供承诺函并加盖投标</w:t>
            </w:r>
            <w:r>
              <w:rPr>
                <w:rFonts w:hint="eastAsia" w:ascii="宋体" w:hAnsi="宋体" w:cs="宋体"/>
                <w:lang w:val="en-US"/>
              </w:rPr>
              <w:t xml:space="preserve">人</w:t>
            </w:r>
            <w:r>
              <w:rPr>
                <w:rFonts w:hint="eastAsia" w:ascii="宋体" w:hAnsi="宋体" w:cs="宋体"/>
              </w:rPr>
              <w:t xml:space="preserve">公章。</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10</w:t>
            </w:r>
            <w:r/>
          </w:p>
        </w:tc>
      </w:tr>
      <w:tr>
        <w:trPr>
          <w:jc w:val="center"/>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after="0" w:line="360" w:lineRule="auto"/>
              <w:widowControl w:val="off"/>
              <w:rPr>
                <w:rFonts w:hint="eastAsia" w:ascii="宋体" w:hAnsi="宋体" w:cs="宋体"/>
                <w:b/>
                <w:bCs/>
                <w:sz w:val="21"/>
                <w:szCs w:val="21"/>
                <w:lang w:val="zh-CN"/>
              </w:rPr>
            </w:pPr>
            <w:r>
              <w:rPr>
                <w:rFonts w:hint="eastAsia" w:ascii="宋体" w:hAnsi="宋体" w:cs="宋体"/>
                <w:b/>
                <w:bCs/>
                <w:sz w:val="21"/>
                <w:szCs w:val="21"/>
                <w:lang w:val="zh-CN"/>
              </w:rPr>
              <w:t xml:space="preserve">3</w:t>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after="0" w:line="360" w:lineRule="auto"/>
              <w:widowControl w:val="off"/>
              <w:rPr>
                <w:rFonts w:hint="eastAsia" w:ascii="宋体" w:hAnsi="宋体" w:cs="宋体"/>
                <w:b/>
                <w:bCs/>
                <w:sz w:val="21"/>
                <w:szCs w:val="21"/>
                <w:lang w:val="zh-CN"/>
              </w:rPr>
            </w:pPr>
            <w:r>
              <w:rPr>
                <w:rFonts w:hint="eastAsia" w:ascii="宋体" w:hAnsi="宋体" w:cs="宋体"/>
                <w:b/>
                <w:bCs/>
                <w:sz w:val="21"/>
                <w:szCs w:val="21"/>
                <w:lang w:val="zh-CN"/>
              </w:rPr>
              <w:t xml:space="preserve">业绩</w:t>
            </w:r>
            <w:r/>
          </w:p>
        </w:tc>
        <w:tc>
          <w:tcPr>
            <w:tcBorders>
              <w:top w:val="single" w:color="auto" w:sz="4" w:space="0"/>
              <w:left w:val="single" w:color="auto" w:sz="4" w:space="0"/>
              <w:bottom w:val="single" w:color="auto" w:sz="4" w:space="0"/>
              <w:right w:val="single" w:color="auto" w:sz="4" w:space="0"/>
            </w:tcBorders>
            <w:tcW w:w="3766" w:type="pct"/>
            <w:vAlign w:val="center"/>
            <w:textDirection w:val="lrTb"/>
            <w:noWrap w:val="false"/>
          </w:tcPr>
          <w:p>
            <w:pPr>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3</w:t>
            </w:r>
            <w:r>
              <w:rPr>
                <w:rFonts w:ascii="宋体" w:hAnsi="宋体" w:cs="宋体"/>
                <w:sz w:val="21"/>
                <w:szCs w:val="21"/>
                <w:lang w:val="zh-CN"/>
              </w:rPr>
              <w:t xml:space="preserve">.</w:t>
            </w:r>
            <w:r>
              <w:rPr>
                <w:rFonts w:hint="eastAsia" w:ascii="宋体" w:hAnsi="宋体" w:cs="宋体"/>
                <w:sz w:val="21"/>
                <w:szCs w:val="21"/>
                <w:lang w:val="zh-CN"/>
              </w:rPr>
              <w:t xml:space="preserve">202</w:t>
            </w:r>
            <w:r>
              <w:rPr>
                <w:rFonts w:hint="eastAsia" w:ascii="宋体" w:hAnsi="宋体" w:cs="宋体"/>
                <w:sz w:val="21"/>
                <w:szCs w:val="21"/>
              </w:rPr>
              <w:t xml:space="preserve">3</w:t>
            </w:r>
            <w:r>
              <w:rPr>
                <w:rFonts w:hint="eastAsia" w:ascii="宋体" w:hAnsi="宋体" w:cs="宋体"/>
                <w:sz w:val="21"/>
                <w:szCs w:val="21"/>
                <w:lang w:val="zh-CN"/>
              </w:rPr>
              <w:t xml:space="preserve">年1月1日至首次递交投标文件截止时间止，供应商具有类似本项目服务业绩的，每提供1个得3分，最多得9分（以合同签订时间为准，提供合同复印件，加盖投标</w:t>
            </w:r>
            <w:r>
              <w:rPr>
                <w:rFonts w:hint="eastAsia" w:ascii="宋体" w:hAnsi="宋体" w:cs="宋体"/>
                <w:sz w:val="21"/>
                <w:szCs w:val="21"/>
              </w:rPr>
              <w:t xml:space="preserve">人</w:t>
            </w:r>
            <w:r>
              <w:rPr>
                <w:rFonts w:hint="eastAsia" w:ascii="宋体" w:hAnsi="宋体" w:cs="宋体"/>
                <w:sz w:val="21"/>
                <w:szCs w:val="21"/>
                <w:lang w:val="zh-CN"/>
              </w:rPr>
              <w:t xml:space="preserve">公章，合同应能反映相关信息，未提供或不符合要求不得分）。</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9</w:t>
            </w:r>
            <w:r/>
          </w:p>
        </w:tc>
      </w:tr>
      <w:tr>
        <w:trPr>
          <w:jc w:val="center"/>
        </w:trPr>
        <w:tc>
          <w:tcPr>
            <w:tcBorders>
              <w:top w:val="single" w:color="auto" w:sz="4" w:space="0"/>
              <w:left w:val="single" w:color="auto" w:sz="4" w:space="0"/>
              <w:right w:val="single" w:color="auto" w:sz="4" w:space="0"/>
            </w:tcBorders>
            <w:tcW w:w="299" w:type="pct"/>
            <w:vAlign w:val="center"/>
            <w:textDirection w:val="lrTb"/>
            <w:noWrap w:val="false"/>
          </w:tcPr>
          <w:p>
            <w:pPr>
              <w:jc w:val="center"/>
              <w:spacing w:after="0" w:line="360" w:lineRule="auto"/>
              <w:widowControl w:val="off"/>
              <w:rPr>
                <w:rFonts w:hint="eastAsia" w:ascii="宋体" w:hAnsi="宋体" w:cs="宋体"/>
                <w:b/>
                <w:bCs/>
                <w:sz w:val="21"/>
                <w:szCs w:val="21"/>
                <w:lang w:val="zh-CN"/>
              </w:rPr>
            </w:pPr>
            <w:r>
              <w:rPr>
                <w:rFonts w:hint="eastAsia" w:ascii="宋体" w:hAnsi="宋体" w:cs="宋体"/>
                <w:b/>
                <w:bCs/>
                <w:sz w:val="21"/>
                <w:szCs w:val="21"/>
                <w:lang w:val="zh-CN"/>
              </w:rPr>
              <w:t xml:space="preserve">4</w:t>
            </w:r>
            <w:r/>
          </w:p>
        </w:tc>
        <w:tc>
          <w:tcPr>
            <w:tcBorders>
              <w:top w:val="single" w:color="auto" w:sz="4" w:space="0"/>
              <w:left w:val="single" w:color="auto" w:sz="4" w:space="0"/>
              <w:right w:val="single" w:color="auto" w:sz="4" w:space="0"/>
            </w:tcBorders>
            <w:tcW w:w="502" w:type="pct"/>
            <w:vAlign w:val="center"/>
            <w:textDirection w:val="lrTb"/>
            <w:noWrap w:val="false"/>
          </w:tcPr>
          <w:p>
            <w:pPr>
              <w:jc w:val="center"/>
              <w:spacing w:after="0" w:line="360" w:lineRule="auto"/>
              <w:widowControl w:val="off"/>
              <w:rPr>
                <w:rFonts w:hint="eastAsia" w:ascii="宋体" w:hAnsi="宋体" w:cs="宋体"/>
                <w:b/>
                <w:bCs/>
                <w:sz w:val="21"/>
                <w:szCs w:val="21"/>
                <w:lang w:val="zh-CN"/>
              </w:rPr>
            </w:pPr>
            <w:r>
              <w:rPr>
                <w:rFonts w:hint="eastAsia" w:ascii="宋体" w:hAnsi="宋体" w:cs="宋体"/>
                <w:b/>
                <w:bCs/>
                <w:sz w:val="21"/>
                <w:szCs w:val="21"/>
                <w:lang w:val="zh-CN"/>
              </w:rPr>
              <w:t xml:space="preserve">履约能力</w:t>
            </w:r>
            <w:r/>
          </w:p>
        </w:tc>
        <w:tc>
          <w:tcPr>
            <w:tcBorders>
              <w:top w:val="single" w:color="auto" w:sz="4" w:space="0"/>
              <w:left w:val="single" w:color="auto" w:sz="4" w:space="0"/>
              <w:bottom w:val="single" w:color="auto" w:sz="4" w:space="0"/>
              <w:right w:val="single" w:color="auto" w:sz="4" w:space="0"/>
            </w:tcBorders>
            <w:tcW w:w="3766" w:type="pct"/>
            <w:vAlign w:val="center"/>
            <w:textDirection w:val="lrTb"/>
            <w:noWrap w:val="false"/>
          </w:tcPr>
          <w:p>
            <w:pPr>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4</w:t>
            </w:r>
            <w:r>
              <w:rPr>
                <w:rFonts w:ascii="宋体" w:hAnsi="宋体" w:cs="宋体"/>
                <w:sz w:val="21"/>
                <w:szCs w:val="21"/>
                <w:lang w:val="zh-CN"/>
              </w:rPr>
              <w:t xml:space="preserve">.</w:t>
            </w:r>
            <w:r>
              <w:rPr>
                <w:rFonts w:hint="eastAsia" w:ascii="宋体" w:hAnsi="宋体" w:cs="宋体"/>
                <w:sz w:val="21"/>
                <w:szCs w:val="21"/>
                <w:lang w:val="zh-CN"/>
              </w:rPr>
              <w:t xml:space="preserve">根据</w:t>
            </w:r>
            <w:bookmarkStart w:id="99" w:name="_Hlk100092657"/>
            <w:r>
              <w:rPr>
                <w:rFonts w:hint="eastAsia" w:ascii="宋体" w:hAnsi="宋体" w:cs="宋体"/>
                <w:sz w:val="21"/>
                <w:szCs w:val="21"/>
                <w:lang w:val="zh-CN"/>
              </w:rPr>
              <w:t xml:space="preserve">投标人使用的具有不同功能的正版管理应用软件评分</w:t>
            </w:r>
            <w:bookmarkEnd w:id="99"/>
            <w:r>
              <w:rPr>
                <w:rFonts w:hint="eastAsia" w:ascii="宋体" w:hAnsi="宋体" w:cs="宋体"/>
                <w:sz w:val="21"/>
                <w:szCs w:val="21"/>
                <w:lang w:val="zh-CN"/>
              </w:rPr>
              <w:t xml:space="preserve">：</w:t>
            </w:r>
            <w:r/>
          </w:p>
          <w:p>
            <w:pPr>
              <w:ind w:firstLine="210"/>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4.1使用审计作业辅助软件得2分；</w:t>
            </w:r>
            <w:r/>
          </w:p>
          <w:p>
            <w:pPr>
              <w:ind w:firstLine="210"/>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4.2使用OA软件得</w:t>
            </w:r>
            <w:r>
              <w:rPr>
                <w:rFonts w:ascii="宋体" w:hAnsi="宋体" w:cs="宋体"/>
                <w:sz w:val="21"/>
                <w:szCs w:val="21"/>
                <w:lang w:val="zh-CN"/>
              </w:rPr>
              <w:t xml:space="preserve">1</w:t>
            </w:r>
            <w:r>
              <w:rPr>
                <w:rFonts w:hint="eastAsia" w:ascii="宋体" w:hAnsi="宋体" w:cs="宋体"/>
                <w:sz w:val="21"/>
                <w:szCs w:val="21"/>
                <w:lang w:val="zh-CN"/>
              </w:rPr>
              <w:t xml:space="preserve">分；</w:t>
            </w:r>
            <w:r/>
          </w:p>
          <w:p>
            <w:pPr>
              <w:ind w:firstLine="210"/>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4.3使用人员管理软件得</w:t>
            </w:r>
            <w:r>
              <w:rPr>
                <w:rFonts w:ascii="宋体" w:hAnsi="宋体" w:cs="宋体"/>
                <w:sz w:val="21"/>
                <w:szCs w:val="21"/>
                <w:lang w:val="zh-CN"/>
              </w:rPr>
              <w:t xml:space="preserve">1</w:t>
            </w:r>
            <w:r>
              <w:rPr>
                <w:rFonts w:hint="eastAsia" w:ascii="宋体" w:hAnsi="宋体" w:cs="宋体"/>
                <w:sz w:val="21"/>
                <w:szCs w:val="21"/>
                <w:lang w:val="zh-CN"/>
              </w:rPr>
              <w:t xml:space="preserve">分；</w:t>
            </w:r>
            <w:r/>
          </w:p>
          <w:p>
            <w:pPr>
              <w:ind w:firstLine="210"/>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4.4使用文件档案管理软件得</w:t>
            </w:r>
            <w:r>
              <w:rPr>
                <w:rFonts w:ascii="宋体" w:hAnsi="宋体" w:cs="宋体"/>
                <w:sz w:val="21"/>
                <w:szCs w:val="21"/>
                <w:lang w:val="zh-CN"/>
              </w:rPr>
              <w:t xml:space="preserve">1</w:t>
            </w:r>
            <w:r>
              <w:rPr>
                <w:rFonts w:hint="eastAsia" w:ascii="宋体" w:hAnsi="宋体" w:cs="宋体"/>
                <w:sz w:val="21"/>
                <w:szCs w:val="21"/>
                <w:lang w:val="zh-CN"/>
              </w:rPr>
              <w:t xml:space="preserve">分；</w:t>
            </w:r>
            <w:r/>
          </w:p>
          <w:p>
            <w:pPr>
              <w:ind w:firstLine="210"/>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4.5使用质量管理软件得</w:t>
            </w:r>
            <w:r>
              <w:rPr>
                <w:rFonts w:ascii="宋体" w:hAnsi="宋体" w:cs="宋体"/>
                <w:sz w:val="21"/>
                <w:szCs w:val="21"/>
                <w:lang w:val="zh-CN"/>
              </w:rPr>
              <w:t xml:space="preserve">1</w:t>
            </w:r>
            <w:r>
              <w:rPr>
                <w:rFonts w:hint="eastAsia" w:ascii="宋体" w:hAnsi="宋体" w:cs="宋体"/>
                <w:sz w:val="21"/>
                <w:szCs w:val="21"/>
                <w:lang w:val="zh-CN"/>
              </w:rPr>
              <w:t xml:space="preserve">分。</w:t>
            </w:r>
            <w:r/>
          </w:p>
          <w:p>
            <w:pPr>
              <w:ind w:firstLine="210"/>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以上评分点均需同时提供以下2项软件使用证明材料：①提供投标人自主开发证明或投标人软件产品著作权证书或软件购买合同（协议）；</w:t>
            </w:r>
            <w:r>
              <w:rPr>
                <w:rFonts w:hint="eastAsia" w:ascii="宋体" w:hAnsi="宋体" w:cs="宋体"/>
                <w:b/>
                <w:bCs/>
                <w:sz w:val="21"/>
                <w:szCs w:val="21"/>
                <w:lang w:val="zh-CN"/>
              </w:rPr>
              <w:t xml:space="preserve">②能显示</w:t>
            </w:r>
            <w:r>
              <w:rPr>
                <w:rFonts w:hint="eastAsia" w:ascii="宋体" w:hAnsi="宋体" w:cs="宋体"/>
                <w:b/>
                <w:bCs/>
                <w:sz w:val="21"/>
                <w:szCs w:val="21"/>
              </w:rPr>
              <w:t xml:space="preserve">投标人</w:t>
            </w:r>
            <w:r>
              <w:rPr>
                <w:rFonts w:hint="eastAsia" w:ascii="宋体" w:hAnsi="宋体" w:cs="宋体"/>
                <w:b/>
                <w:bCs/>
                <w:sz w:val="21"/>
                <w:szCs w:val="21"/>
                <w:lang w:val="zh-CN"/>
              </w:rPr>
              <w:t xml:space="preserve">信息的使用截图</w:t>
            </w:r>
            <w:r>
              <w:rPr>
                <w:rFonts w:hint="eastAsia" w:ascii="宋体" w:hAnsi="宋体" w:cs="宋体"/>
                <w:sz w:val="21"/>
                <w:szCs w:val="21"/>
                <w:lang w:val="zh-CN"/>
              </w:rPr>
              <w:t xml:space="preserve">。</w:t>
            </w:r>
            <w:r>
              <w:rPr>
                <w:rFonts w:hint="eastAsia" w:ascii="宋体" w:hAnsi="宋体" w:cs="宋体"/>
                <w:b/>
                <w:bCs/>
                <w:sz w:val="21"/>
                <w:szCs w:val="21"/>
                <w:lang w:val="zh-CN"/>
              </w:rPr>
              <w:t xml:space="preserve">未提供或不符合要求均不得分。</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after="0" w:line="360" w:lineRule="auto"/>
              <w:widowControl w:val="off"/>
              <w:rPr>
                <w:rFonts w:hint="eastAsia" w:ascii="宋体" w:hAnsi="宋体" w:cs="宋体"/>
                <w:b/>
                <w:bCs/>
                <w:sz w:val="21"/>
                <w:szCs w:val="21"/>
              </w:rPr>
            </w:pPr>
            <w:r>
              <w:rPr>
                <w:rFonts w:ascii="宋体" w:hAnsi="宋体" w:cs="宋体"/>
                <w:b/>
                <w:bCs/>
                <w:sz w:val="21"/>
                <w:szCs w:val="21"/>
              </w:rPr>
              <w:t xml:space="preserve">6</w:t>
            </w:r>
            <w:r/>
          </w:p>
        </w:tc>
      </w:tr>
      <w:tr>
        <w:trPr>
          <w:jc w:val="center"/>
        </w:trPr>
        <w:tc>
          <w:tcPr>
            <w:tcBorders>
              <w:top w:val="single" w:color="auto" w:sz="4" w:space="0"/>
              <w:left w:val="single" w:color="auto" w:sz="4" w:space="0"/>
              <w:right w:val="single" w:color="auto" w:sz="4" w:space="0"/>
            </w:tcBorders>
            <w:tcW w:w="299" w:type="pct"/>
            <w:vAlign w:val="center"/>
            <w:textDirection w:val="lrTb"/>
            <w:noWrap w:val="false"/>
          </w:tcPr>
          <w:p>
            <w:pPr>
              <w:spacing w:after="0" w:line="360" w:lineRule="auto"/>
              <w:widowControl w:val="off"/>
              <w:rPr>
                <w:rFonts w:hint="eastAsia" w:ascii="宋体" w:hAnsi="宋体" w:cs="宋体"/>
                <w:b/>
                <w:bCs/>
                <w:sz w:val="21"/>
                <w:szCs w:val="21"/>
                <w:lang w:val="zh-CN"/>
              </w:rPr>
            </w:pPr>
            <w:r>
              <w:rPr>
                <w:rFonts w:hint="eastAsia" w:ascii="宋体" w:hAnsi="宋体" w:cs="宋体"/>
                <w:b/>
                <w:bCs/>
                <w:sz w:val="21"/>
                <w:szCs w:val="21"/>
                <w:lang w:val="zh-CN"/>
              </w:rPr>
              <w:t xml:space="preserve">5</w:t>
            </w:r>
            <w:r/>
          </w:p>
        </w:tc>
        <w:tc>
          <w:tcPr>
            <w:tcBorders>
              <w:left w:val="single" w:color="auto" w:sz="4" w:space="0"/>
              <w:right w:val="single" w:color="auto" w:sz="4" w:space="0"/>
            </w:tcBorders>
            <w:tcW w:w="502" w:type="pct"/>
            <w:vAlign w:val="center"/>
            <w:vMerge w:val="restart"/>
            <w:textDirection w:val="lrTb"/>
            <w:noWrap w:val="false"/>
          </w:tcPr>
          <w:p>
            <w:pPr>
              <w:jc w:val="center"/>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团队人员</w:t>
            </w:r>
            <w:r/>
          </w:p>
        </w:tc>
        <w:tc>
          <w:tcPr>
            <w:tcBorders>
              <w:top w:val="single" w:color="auto" w:sz="4" w:space="0"/>
              <w:left w:val="single" w:color="auto" w:sz="4" w:space="0"/>
              <w:bottom w:val="single" w:color="auto" w:sz="4" w:space="0"/>
              <w:right w:val="single" w:color="auto" w:sz="4" w:space="0"/>
            </w:tcBorders>
            <w:tcW w:w="3766" w:type="pct"/>
            <w:vAlign w:val="center"/>
            <w:textDirection w:val="lrTb"/>
            <w:noWrap w:val="false"/>
          </w:tcPr>
          <w:p>
            <w:pPr>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5.团队人员一</w:t>
            </w:r>
            <w:r/>
          </w:p>
          <w:p>
            <w:pPr>
              <w:ind w:firstLine="210"/>
              <w:jc w:val="both"/>
              <w:spacing w:after="0" w:line="360" w:lineRule="auto"/>
              <w:widowControl w:val="off"/>
              <w:rPr>
                <w:rFonts w:hint="eastAsia" w:ascii="宋体" w:hAnsi="宋体" w:cs="宋体"/>
                <w:sz w:val="21"/>
                <w:szCs w:val="21"/>
                <w:lang w:val="zh-CN"/>
              </w:rPr>
            </w:pPr>
            <w:r/>
            <w:bookmarkStart w:id="100" w:name="OLE_LINK10"/>
            <w:r>
              <w:rPr>
                <w:rFonts w:hint="eastAsia" w:ascii="宋体" w:hAnsi="宋体" w:cs="宋体"/>
                <w:sz w:val="21"/>
                <w:szCs w:val="21"/>
                <w:lang w:val="zh-CN"/>
              </w:rPr>
              <w:t xml:space="preserve">投标人为本项目配置的</w:t>
            </w:r>
            <w:bookmarkEnd w:id="100"/>
            <w:r>
              <w:rPr>
                <w:rFonts w:hint="eastAsia" w:ascii="宋体" w:hAnsi="宋体" w:cs="宋体"/>
                <w:sz w:val="21"/>
                <w:szCs w:val="21"/>
                <w:lang w:val="zh-CN"/>
              </w:rPr>
              <w:t xml:space="preserve">专门服务团队中具有注册会计师或税务师职业资格人员数量（不含评分点6的人员）</w:t>
            </w:r>
            <w:r/>
          </w:p>
          <w:p>
            <w:pPr>
              <w:ind w:firstLine="420"/>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供应商拟投入本项目的专门服务团队人员，其中的注册会计师或税务师职业资格人员数量满足2名要求，得4分，在此基础上供应商每增加1名注册会计师或税务师职业资格人员再得2分，即3人得6分，4人得8分，5人得10分，6人及以上得12分，本评分点满分12分（1人同时具有税务师、注册会计师证书的按1名计算）。</w:t>
            </w:r>
            <w:r/>
          </w:p>
          <w:p>
            <w:pPr>
              <w:ind w:firstLine="420"/>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所有计分人员在投标文件中同时提供2项证明材料：</w:t>
            </w:r>
            <w:r/>
          </w:p>
          <w:p>
            <w:pPr>
              <w:ind w:firstLine="420"/>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（1）上述人员本人持有的有效合规的注册会计师职业资格证书复印件或税务师职业资格证书复印件；</w:t>
            </w:r>
            <w:r/>
          </w:p>
          <w:p>
            <w:pPr>
              <w:ind w:firstLine="420"/>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rPr>
              <w:t xml:space="preserve">投标人</w:t>
            </w:r>
            <w:r>
              <w:rPr>
                <w:rFonts w:hint="eastAsia" w:ascii="宋体" w:hAnsi="宋体" w:cs="宋体"/>
                <w:sz w:val="21"/>
                <w:szCs w:val="21"/>
                <w:lang w:val="zh-CN"/>
              </w:rPr>
              <w:t xml:space="preserve">为上述人员缴纳2</w:t>
            </w:r>
            <w:r>
              <w:rPr>
                <w:rFonts w:ascii="宋体" w:hAnsi="宋体" w:cs="宋体"/>
                <w:sz w:val="21"/>
                <w:szCs w:val="21"/>
                <w:lang w:val="zh-CN"/>
              </w:rPr>
              <w:t xml:space="preserve">02</w:t>
            </w:r>
            <w:r>
              <w:rPr>
                <w:rFonts w:hint="eastAsia" w:ascii="宋体" w:hAnsi="宋体" w:cs="宋体"/>
                <w:sz w:val="21"/>
                <w:szCs w:val="21"/>
              </w:rPr>
              <w:t xml:space="preserve">6</w:t>
            </w:r>
            <w:r>
              <w:rPr>
                <w:rFonts w:hint="eastAsia" w:ascii="宋体" w:hAnsi="宋体" w:cs="宋体"/>
                <w:sz w:val="21"/>
                <w:szCs w:val="21"/>
                <w:lang w:val="zh-CN"/>
              </w:rPr>
              <w:t xml:space="preserve">年0</w:t>
            </w:r>
            <w:r>
              <w:rPr>
                <w:rFonts w:hint="eastAsia" w:ascii="宋体" w:hAnsi="宋体" w:cs="宋体"/>
                <w:sz w:val="21"/>
                <w:szCs w:val="21"/>
              </w:rPr>
              <w:t xml:space="preserve">1</w:t>
            </w:r>
            <w:r>
              <w:rPr>
                <w:rFonts w:hint="eastAsia" w:ascii="宋体" w:hAnsi="宋体" w:cs="宋体"/>
                <w:sz w:val="21"/>
                <w:szCs w:val="21"/>
                <w:lang w:val="zh-CN"/>
              </w:rPr>
              <w:t xml:space="preserve">月至0</w:t>
            </w:r>
            <w:r>
              <w:rPr>
                <w:rFonts w:hint="eastAsia" w:ascii="宋体" w:hAnsi="宋体" w:cs="宋体"/>
                <w:sz w:val="21"/>
                <w:szCs w:val="21"/>
              </w:rPr>
              <w:t xml:space="preserve">4</w:t>
            </w:r>
            <w:r>
              <w:rPr>
                <w:rFonts w:hint="eastAsia" w:ascii="宋体" w:hAnsi="宋体" w:cs="宋体"/>
                <w:sz w:val="21"/>
                <w:szCs w:val="21"/>
                <w:lang w:val="zh-CN"/>
              </w:rPr>
              <w:t xml:space="preserve">月期间任意一月的社会保险证明材料。</w:t>
            </w:r>
            <w:r/>
          </w:p>
          <w:p>
            <w:pPr>
              <w:ind w:firstLine="420"/>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未提供或</w:t>
            </w:r>
            <w:r>
              <w:rPr>
                <w:rFonts w:hint="eastAsia" w:ascii="宋体" w:hAnsi="宋体" w:cs="宋体"/>
                <w:sz w:val="21"/>
                <w:szCs w:val="21"/>
              </w:rPr>
              <w:t xml:space="preserve">提供</w:t>
            </w:r>
            <w:r>
              <w:rPr>
                <w:rFonts w:hint="eastAsia" w:ascii="宋体" w:hAnsi="宋体" w:cs="宋体"/>
                <w:sz w:val="21"/>
                <w:szCs w:val="21"/>
                <w:lang w:val="zh-CN"/>
              </w:rPr>
              <w:t xml:space="preserve">不完整或不符合要求均不得分。</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1</w:t>
            </w:r>
            <w:r>
              <w:rPr>
                <w:rFonts w:ascii="宋体" w:hAnsi="宋体" w:cs="宋体"/>
                <w:b/>
                <w:bCs/>
                <w:sz w:val="21"/>
                <w:szCs w:val="21"/>
              </w:rPr>
              <w:t xml:space="preserve">2</w:t>
            </w:r>
            <w:r/>
          </w:p>
        </w:tc>
      </w:tr>
      <w:tr>
        <w:trPr>
          <w:jc w:val="center"/>
        </w:trPr>
        <w:tc>
          <w:tcPr>
            <w:tcBorders>
              <w:left w:val="single" w:color="auto" w:sz="4" w:space="0"/>
              <w:bottom w:val="single" w:color="auto" w:sz="4" w:space="0"/>
              <w:right w:val="single" w:color="auto" w:sz="4" w:space="0"/>
            </w:tcBorders>
            <w:tcW w:w="299" w:type="pct"/>
            <w:vAlign w:val="center"/>
            <w:textDirection w:val="lrTb"/>
            <w:noWrap w:val="false"/>
          </w:tcPr>
          <w:p>
            <w:pPr>
              <w:jc w:val="center"/>
              <w:spacing w:after="0" w:line="360" w:lineRule="auto"/>
              <w:widowControl w:val="off"/>
              <w:rPr>
                <w:rFonts w:hint="eastAsia" w:ascii="宋体" w:hAnsi="宋体" w:cs="宋体"/>
                <w:b/>
                <w:bCs/>
                <w:sz w:val="21"/>
                <w:szCs w:val="21"/>
                <w:lang w:val="zh-CN"/>
              </w:rPr>
            </w:pPr>
            <w:r>
              <w:rPr>
                <w:rFonts w:hint="eastAsia" w:ascii="宋体" w:hAnsi="宋体" w:cs="宋体"/>
                <w:b/>
                <w:bCs/>
                <w:sz w:val="21"/>
                <w:szCs w:val="21"/>
                <w:lang w:val="zh-CN"/>
              </w:rPr>
              <w:t xml:space="preserve">6</w:t>
            </w:r>
            <w:r/>
          </w:p>
        </w:tc>
        <w:tc>
          <w:tcPr>
            <w:tcBorders>
              <w:left w:val="single" w:color="auto" w:sz="4" w:space="0"/>
              <w:bottom w:val="single" w:color="auto" w:sz="4" w:space="0"/>
              <w:right w:val="single" w:color="auto" w:sz="4" w:space="0"/>
            </w:tcBorders>
            <w:tcW w:w="502" w:type="pct"/>
            <w:vAlign w:val="center"/>
            <w:vMerge w:val="continue"/>
            <w:textDirection w:val="lrTb"/>
            <w:noWrap w:val="false"/>
          </w:tcPr>
          <w:p>
            <w:pPr>
              <w:jc w:val="center"/>
              <w:spacing w:after="0" w:line="360" w:lineRule="auto"/>
              <w:widowControl w:val="off"/>
              <w:rPr>
                <w:rFonts w:hint="eastAsia" w:ascii="宋体" w:hAnsi="宋体" w:cs="宋体"/>
                <w:b/>
                <w:bCs/>
                <w:sz w:val="21"/>
                <w:szCs w:val="21"/>
                <w:lang w:val="zh-CN"/>
              </w:rPr>
            </w:pPr>
            <w:r>
              <w:rPr>
                <w:rFonts w:hint="eastAsia" w:ascii="宋体" w:hAnsi="宋体" w:cs="宋体"/>
                <w:b/>
                <w:bCs/>
                <w:sz w:val="21"/>
                <w:szCs w:val="21"/>
                <w:lang w:val="zh-CN"/>
              </w:rPr>
            </w:r>
            <w:r/>
          </w:p>
        </w:tc>
        <w:tc>
          <w:tcPr>
            <w:tcBorders>
              <w:top w:val="single" w:color="auto" w:sz="4" w:space="0"/>
              <w:left w:val="single" w:color="auto" w:sz="4" w:space="0"/>
              <w:bottom w:val="single" w:color="auto" w:sz="4" w:space="0"/>
              <w:right w:val="single" w:color="auto" w:sz="4" w:space="0"/>
            </w:tcBorders>
            <w:tcW w:w="3766" w:type="pct"/>
            <w:vAlign w:val="center"/>
            <w:textDirection w:val="lrTb"/>
            <w:noWrap w:val="false"/>
          </w:tcPr>
          <w:p>
            <w:pPr>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6.团队人员二</w:t>
            </w:r>
            <w:r/>
          </w:p>
          <w:p>
            <w:pPr>
              <w:ind w:firstLine="210"/>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投标人为本项目配置的专门服务团队中其他专业人员数量（不含评分点5的人员）</w:t>
            </w:r>
            <w:r/>
          </w:p>
          <w:p>
            <w:pPr>
              <w:ind w:firstLine="210"/>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供应商拟投入本项目的专门服务团队人员中，除评分点5中提供的人员以外的其他专业人员，具有注册会计师或税务师职业资格或会计专业技术资格[即初级（助理会计师）、中级（会计师）、高级（高级会计师）] 人员数量满足4名要求，得4分，在此基础上供应商每增加1名符合本评分点要求的人员，再得1分，即5人得5分，6人得6分，7人得7分，8人及以上得8分。本评分点满分8分。</w:t>
            </w:r>
            <w:r/>
          </w:p>
          <w:p>
            <w:pPr>
              <w:ind w:firstLine="420"/>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本评分点所有人员与评分点5中所有人员不重复计算，在符合条件的前提下只计算一次。如发生重复的在符合条件的前提下优先在评分点5中予以计算至满分为止，其余方可在评分点6予以计分。1人同时具备多个证书的，均按1人计算。</w:t>
            </w:r>
            <w:r/>
          </w:p>
          <w:p>
            <w:pPr>
              <w:ind w:firstLine="420"/>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所有计分人员在投标文件中同时提供2</w:t>
            </w:r>
            <w:r>
              <w:rPr>
                <w:rFonts w:ascii="宋体" w:hAnsi="宋体" w:cs="宋体"/>
                <w:sz w:val="21"/>
                <w:szCs w:val="21"/>
                <w:lang w:val="zh-CN"/>
              </w:rPr>
              <w:t xml:space="preserve">项证明材料</w:t>
            </w:r>
            <w:r>
              <w:rPr>
                <w:rFonts w:hint="eastAsia" w:ascii="宋体" w:hAnsi="宋体" w:cs="宋体"/>
                <w:sz w:val="21"/>
                <w:szCs w:val="21"/>
                <w:lang w:val="zh-CN"/>
              </w:rPr>
              <w:t xml:space="preserve">：</w:t>
            </w:r>
            <w:r/>
          </w:p>
          <w:p>
            <w:pPr>
              <w:ind w:firstLine="420"/>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（1）上述人员本人持有的有效合规的会计专业技术资格证书复印件或税务师职业资格证书复印件或注册会计师职业资格证书复印件；</w:t>
            </w:r>
            <w:r/>
          </w:p>
          <w:p>
            <w:pPr>
              <w:ind w:firstLine="420"/>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rPr>
              <w:t xml:space="preserve">投标人</w:t>
            </w:r>
            <w:r>
              <w:rPr>
                <w:rFonts w:hint="eastAsia" w:ascii="宋体" w:hAnsi="宋体" w:cs="宋体"/>
                <w:sz w:val="21"/>
                <w:szCs w:val="21"/>
                <w:lang w:val="zh-CN"/>
              </w:rPr>
              <w:t xml:space="preserve">为上述人员缴纳2</w:t>
            </w:r>
            <w:r>
              <w:rPr>
                <w:rFonts w:ascii="宋体" w:hAnsi="宋体" w:cs="宋体"/>
                <w:sz w:val="21"/>
                <w:szCs w:val="21"/>
                <w:lang w:val="zh-CN"/>
              </w:rPr>
              <w:t xml:space="preserve">02</w:t>
            </w:r>
            <w:r>
              <w:rPr>
                <w:rFonts w:hint="eastAsia" w:ascii="宋体" w:hAnsi="宋体" w:cs="宋体"/>
                <w:sz w:val="21"/>
                <w:szCs w:val="21"/>
              </w:rPr>
              <w:t xml:space="preserve">6</w:t>
            </w:r>
            <w:r>
              <w:rPr>
                <w:rFonts w:ascii="宋体" w:hAnsi="宋体" w:cs="宋体"/>
                <w:sz w:val="21"/>
                <w:szCs w:val="21"/>
                <w:lang w:val="zh-CN"/>
              </w:rPr>
              <w:t xml:space="preserve">年</w:t>
            </w:r>
            <w:r>
              <w:rPr>
                <w:rFonts w:hint="eastAsia" w:ascii="宋体" w:hAnsi="宋体" w:cs="宋体"/>
                <w:sz w:val="21"/>
                <w:szCs w:val="21"/>
                <w:lang w:val="zh-CN"/>
              </w:rPr>
              <w:t xml:space="preserve">0</w:t>
            </w:r>
            <w:r>
              <w:rPr>
                <w:rFonts w:hint="eastAsia" w:ascii="宋体" w:hAnsi="宋体" w:cs="宋体"/>
                <w:sz w:val="21"/>
                <w:szCs w:val="21"/>
              </w:rPr>
              <w:t xml:space="preserve">1</w:t>
            </w:r>
            <w:r>
              <w:rPr>
                <w:rFonts w:ascii="宋体" w:hAnsi="宋体" w:cs="宋体"/>
                <w:sz w:val="21"/>
                <w:szCs w:val="21"/>
                <w:lang w:val="zh-CN"/>
              </w:rPr>
              <w:t xml:space="preserve">月至</w:t>
            </w:r>
            <w:r>
              <w:rPr>
                <w:rFonts w:hint="eastAsia" w:ascii="宋体" w:hAnsi="宋体" w:cs="宋体"/>
                <w:sz w:val="21"/>
                <w:szCs w:val="21"/>
                <w:lang w:val="zh-CN"/>
              </w:rPr>
              <w:t xml:space="preserve">0</w:t>
            </w:r>
            <w:r>
              <w:rPr>
                <w:rFonts w:hint="eastAsia" w:ascii="宋体" w:hAnsi="宋体" w:cs="宋体"/>
                <w:sz w:val="21"/>
                <w:szCs w:val="21"/>
              </w:rPr>
              <w:t xml:space="preserve">4</w:t>
            </w:r>
            <w:r>
              <w:rPr>
                <w:rFonts w:ascii="宋体" w:hAnsi="宋体" w:cs="宋体"/>
                <w:sz w:val="21"/>
                <w:szCs w:val="21"/>
                <w:lang w:val="zh-CN"/>
              </w:rPr>
              <w:t xml:space="preserve">月</w:t>
            </w:r>
            <w:r>
              <w:rPr>
                <w:rFonts w:hint="eastAsia" w:ascii="宋体" w:hAnsi="宋体" w:cs="宋体"/>
                <w:sz w:val="21"/>
                <w:szCs w:val="21"/>
                <w:lang w:val="zh-CN"/>
              </w:rPr>
              <w:t xml:space="preserve">期间</w:t>
            </w:r>
            <w:r>
              <w:rPr>
                <w:rFonts w:ascii="宋体" w:hAnsi="宋体" w:cs="宋体"/>
                <w:sz w:val="21"/>
                <w:szCs w:val="21"/>
                <w:lang w:val="zh-CN"/>
              </w:rPr>
              <w:t xml:space="preserve">任意一月</w:t>
            </w:r>
            <w:r>
              <w:rPr>
                <w:rFonts w:hint="eastAsia" w:ascii="宋体" w:hAnsi="宋体" w:cs="宋体"/>
                <w:sz w:val="21"/>
                <w:szCs w:val="21"/>
                <w:lang w:val="zh-CN"/>
              </w:rPr>
              <w:t xml:space="preserve">的社会保险证明材料。</w:t>
            </w:r>
            <w:r/>
          </w:p>
          <w:p>
            <w:pPr>
              <w:ind w:firstLine="420"/>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未提供或</w:t>
            </w:r>
            <w:r>
              <w:rPr>
                <w:rFonts w:hint="eastAsia" w:ascii="宋体" w:hAnsi="宋体" w:cs="宋体"/>
                <w:sz w:val="21"/>
                <w:szCs w:val="21"/>
              </w:rPr>
              <w:t xml:space="preserve">提供</w:t>
            </w:r>
            <w:r>
              <w:rPr>
                <w:rFonts w:hint="eastAsia" w:ascii="宋体" w:hAnsi="宋体" w:cs="宋体"/>
                <w:sz w:val="21"/>
                <w:szCs w:val="21"/>
                <w:lang w:val="zh-CN"/>
              </w:rPr>
              <w:t xml:space="preserve">不完整或不符合要求均不得分。</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8</w:t>
            </w:r>
            <w:r/>
          </w:p>
        </w:tc>
      </w:tr>
      <w:tr>
        <w:trPr>
          <w:jc w:val="center"/>
        </w:trPr>
        <w:tc>
          <w:tcPr>
            <w:tcBorders>
              <w:top w:val="single" w:color="auto" w:sz="4" w:space="0"/>
              <w:left w:val="single" w:color="auto" w:sz="4" w:space="0"/>
              <w:right w:val="single" w:color="auto" w:sz="4" w:space="0"/>
            </w:tcBorders>
            <w:tcW w:w="299" w:type="pct"/>
            <w:vAlign w:val="center"/>
            <w:textDirection w:val="lrTb"/>
            <w:noWrap w:val="false"/>
          </w:tcPr>
          <w:p>
            <w:pPr>
              <w:jc w:val="center"/>
              <w:spacing w:after="0" w:line="360" w:lineRule="auto"/>
              <w:widowControl w:val="off"/>
              <w:rPr>
                <w:rFonts w:hint="eastAsia" w:ascii="宋体" w:hAnsi="宋体" w:cs="宋体"/>
                <w:b/>
                <w:bCs/>
                <w:sz w:val="21"/>
                <w:szCs w:val="21"/>
                <w:lang w:val="zh-CN"/>
              </w:rPr>
            </w:pPr>
            <w:r/>
            <w:bookmarkStart w:id="101" w:name="_Hlk99831947"/>
            <w:r>
              <w:rPr>
                <w:rFonts w:hint="eastAsia" w:ascii="宋体" w:hAnsi="宋体" w:cs="宋体"/>
                <w:b/>
                <w:bCs/>
                <w:sz w:val="21"/>
                <w:szCs w:val="21"/>
                <w:lang w:val="zh-CN"/>
              </w:rPr>
              <w:t xml:space="preserve">7</w:t>
            </w:r>
            <w:r/>
          </w:p>
        </w:tc>
        <w:tc>
          <w:tcPr>
            <w:tcBorders>
              <w:left w:val="single" w:color="auto" w:sz="4" w:space="0"/>
              <w:right w:val="single" w:color="auto" w:sz="4" w:space="0"/>
            </w:tcBorders>
            <w:tcW w:w="502" w:type="pct"/>
            <w:vAlign w:val="center"/>
            <w:vMerge w:val="restart"/>
            <w:textDirection w:val="lrTb"/>
            <w:noWrap w:val="false"/>
          </w:tcPr>
          <w:p>
            <w:pPr>
              <w:jc w:val="center"/>
              <w:spacing w:after="0" w:line="360" w:lineRule="auto"/>
              <w:widowControl w:val="off"/>
              <w:rPr>
                <w:rFonts w:hint="eastAsia" w:ascii="宋体" w:hAnsi="宋体" w:cs="宋体"/>
                <w:b/>
                <w:bCs/>
                <w:sz w:val="21"/>
                <w:szCs w:val="21"/>
                <w:lang w:val="zh-CN"/>
              </w:rPr>
            </w:pPr>
            <w:r>
              <w:rPr>
                <w:rFonts w:hint="eastAsia" w:ascii="宋体" w:hAnsi="宋体" w:cs="宋体"/>
                <w:b/>
                <w:bCs/>
                <w:sz w:val="21"/>
                <w:szCs w:val="21"/>
                <w:lang w:val="zh-CN"/>
              </w:rPr>
              <w:t xml:space="preserve">服务方案</w:t>
            </w:r>
            <w:r/>
          </w:p>
        </w:tc>
        <w:tc>
          <w:tcPr>
            <w:tcBorders>
              <w:top w:val="single" w:color="auto" w:sz="4" w:space="0"/>
              <w:left w:val="single" w:color="auto" w:sz="4" w:space="0"/>
              <w:right w:val="single" w:color="auto" w:sz="4" w:space="0"/>
            </w:tcBorders>
            <w:tcW w:w="3766" w:type="pct"/>
            <w:vAlign w:val="center"/>
            <w:textDirection w:val="lrTb"/>
            <w:noWrap w:val="false"/>
          </w:tcPr>
          <w:p>
            <w:pPr>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7.协查流程与方案。评委根据供应商提供的协查流程与方案进行综合评分，方案包括但不限于：项目进度安排与保证、工作标准、与采购人之间的协调机制、协查工作流程等：</w:t>
            </w:r>
            <w:r/>
          </w:p>
          <w:p>
            <w:pPr>
              <w:ind w:firstLine="210"/>
              <w:jc w:val="both"/>
              <w:spacing w:after="0" w:line="360" w:lineRule="auto"/>
              <w:widowControl w:val="off"/>
              <w:rPr>
                <w:rFonts w:hint="eastAsia" w:ascii="宋体" w:hAnsi="宋体" w:cs="宋体"/>
                <w:bCs/>
                <w:sz w:val="21"/>
                <w:szCs w:val="21"/>
              </w:rPr>
            </w:pPr>
            <w:r>
              <w:rPr>
                <w:rFonts w:hint="eastAsia" w:ascii="宋体" w:hAnsi="宋体" w:cs="宋体"/>
                <w:bCs/>
                <w:sz w:val="21"/>
                <w:szCs w:val="21"/>
                <w:lang w:val="zh-CN"/>
              </w:rPr>
              <w:t xml:space="preserve">方案包含上述所有要素、内容全面完整，科学合理、</w:t>
            </w:r>
            <w:r>
              <w:rPr>
                <w:rFonts w:hint="eastAsia" w:ascii="宋体" w:hAnsi="宋体" w:cs="宋体"/>
                <w:bCs/>
                <w:sz w:val="21"/>
                <w:szCs w:val="21"/>
              </w:rPr>
              <w:t xml:space="preserve">可操作性强的</w:t>
            </w:r>
            <w:r>
              <w:rPr>
                <w:rFonts w:hint="eastAsia" w:ascii="宋体" w:hAnsi="宋体" w:cs="宋体"/>
                <w:bCs/>
                <w:sz w:val="21"/>
                <w:szCs w:val="21"/>
                <w:lang w:val="zh-CN"/>
              </w:rPr>
              <w:t xml:space="preserve">得</w:t>
            </w:r>
            <w:r>
              <w:rPr>
                <w:rFonts w:hint="eastAsia" w:ascii="宋体" w:hAnsi="宋体" w:cs="宋体"/>
                <w:bCs/>
                <w:sz w:val="21"/>
                <w:szCs w:val="21"/>
              </w:rPr>
              <w:t xml:space="preserve">8分；</w:t>
            </w:r>
            <w:r/>
          </w:p>
          <w:p>
            <w:pPr>
              <w:ind w:firstLine="210"/>
              <w:jc w:val="both"/>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方案包含上述所有要素、内容基本完整，但合理性和操作性有欠缺的得</w:t>
            </w:r>
            <w:r>
              <w:rPr>
                <w:rFonts w:ascii="宋体" w:hAnsi="宋体" w:cs="宋体"/>
                <w:bCs/>
                <w:sz w:val="21"/>
                <w:szCs w:val="21"/>
              </w:rPr>
              <w:t xml:space="preserve">6</w:t>
            </w:r>
            <w:r>
              <w:rPr>
                <w:rFonts w:hint="eastAsia" w:ascii="宋体" w:hAnsi="宋体" w:cs="宋体"/>
                <w:bCs/>
                <w:sz w:val="21"/>
                <w:szCs w:val="21"/>
              </w:rPr>
              <w:t xml:space="preserve">分；</w:t>
            </w:r>
            <w:r/>
          </w:p>
          <w:p>
            <w:pPr>
              <w:ind w:firstLine="210"/>
              <w:jc w:val="both"/>
              <w:spacing w:after="0" w:line="360" w:lineRule="auto"/>
              <w:widowControl w:val="off"/>
              <w:rPr>
                <w:rFonts w:hint="eastAsia" w:ascii="宋体" w:hAnsi="宋体" w:cs="宋体"/>
                <w:bCs/>
                <w:sz w:val="21"/>
                <w:szCs w:val="21"/>
              </w:rPr>
            </w:pPr>
            <w:r/>
            <w:bookmarkStart w:id="102" w:name="OLE_LINK12"/>
            <w:r>
              <w:rPr>
                <w:rFonts w:hint="eastAsia" w:ascii="宋体" w:hAnsi="宋体" w:cs="宋体"/>
                <w:bCs/>
                <w:sz w:val="21"/>
                <w:szCs w:val="21"/>
              </w:rPr>
              <w:t xml:space="preserve">方案</w:t>
            </w:r>
            <w:bookmarkStart w:id="103" w:name="OLE_LINK11"/>
            <w:r>
              <w:rPr>
                <w:rFonts w:hint="eastAsia" w:ascii="宋体" w:hAnsi="宋体" w:cs="宋体"/>
                <w:bCs/>
                <w:sz w:val="21"/>
                <w:szCs w:val="21"/>
              </w:rPr>
              <w:t xml:space="preserve">中上述要素</w:t>
            </w:r>
            <w:bookmarkEnd w:id="103"/>
            <w:r>
              <w:rPr>
                <w:rFonts w:hint="eastAsia" w:ascii="宋体" w:hAnsi="宋体" w:cs="宋体"/>
                <w:bCs/>
                <w:sz w:val="21"/>
                <w:szCs w:val="21"/>
              </w:rPr>
              <w:t xml:space="preserve">内容不完整不全面，合理性和操作性需进一步完善的得4分；</w:t>
            </w:r>
            <w:r/>
          </w:p>
          <w:p>
            <w:pPr>
              <w:ind w:firstLine="210"/>
              <w:jc w:val="both"/>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方案中上述要素内容不完整不全面、较单一需重新修订，或合理性与操作性需重新修订补充和进一步完善的得2分；</w:t>
            </w:r>
            <w:bookmarkEnd w:id="102"/>
            <w:r/>
            <w:r/>
          </w:p>
          <w:p>
            <w:pPr>
              <w:ind w:firstLine="210"/>
              <w:jc w:val="both"/>
              <w:spacing w:after="0" w:line="360" w:lineRule="auto"/>
              <w:widowControl w:val="off"/>
              <w:rPr>
                <w:rFonts w:hint="eastAsia" w:ascii="宋体" w:hAnsi="宋体" w:cs="宋体"/>
                <w:sz w:val="21"/>
                <w:szCs w:val="21"/>
              </w:rPr>
            </w:pPr>
            <w:r>
              <w:rPr>
                <w:rFonts w:hint="eastAsia" w:ascii="宋体" w:hAnsi="宋体" w:cs="宋体"/>
                <w:bCs/>
                <w:sz w:val="21"/>
                <w:szCs w:val="21"/>
              </w:rPr>
              <w:t xml:space="preserve">其他或未提供不得分。</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after="0" w:line="360" w:lineRule="auto"/>
              <w:rPr>
                <w:rFonts w:hint="eastAsia" w:ascii="宋体" w:hAnsi="宋体" w:cs="宋体"/>
                <w:b/>
                <w:bCs/>
                <w:sz w:val="21"/>
                <w:szCs w:val="21"/>
              </w:rPr>
            </w:pPr>
            <w:r>
              <w:rPr>
                <w:rFonts w:hint="eastAsia" w:ascii="宋体" w:hAnsi="宋体" w:cs="宋体"/>
                <w:b/>
                <w:bCs/>
                <w:sz w:val="21"/>
                <w:szCs w:val="21"/>
              </w:rPr>
              <w:t xml:space="preserve">8</w:t>
            </w:r>
            <w:r/>
          </w:p>
        </w:tc>
      </w:tr>
      <w:tr>
        <w:trPr>
          <w:jc w:val="center"/>
        </w:trPr>
        <w:tc>
          <w:tcPr>
            <w:tcBorders>
              <w:top w:val="single" w:color="auto" w:sz="4" w:space="0"/>
              <w:left w:val="single" w:color="auto" w:sz="4" w:space="0"/>
              <w:right w:val="single" w:color="auto" w:sz="4" w:space="0"/>
            </w:tcBorders>
            <w:tcW w:w="299" w:type="pct"/>
            <w:vAlign w:val="center"/>
            <w:textDirection w:val="lrTb"/>
            <w:noWrap w:val="false"/>
          </w:tcPr>
          <w:p>
            <w:pPr>
              <w:jc w:val="center"/>
              <w:spacing w:after="0" w:line="360" w:lineRule="auto"/>
              <w:widowControl w:val="off"/>
              <w:rPr>
                <w:rFonts w:hint="eastAsia" w:ascii="宋体" w:hAnsi="宋体" w:cs="宋体"/>
                <w:b/>
                <w:bCs/>
                <w:sz w:val="21"/>
                <w:szCs w:val="21"/>
                <w:lang w:val="zh-CN"/>
              </w:rPr>
            </w:pPr>
            <w:r>
              <w:rPr>
                <w:rFonts w:hint="eastAsia" w:ascii="宋体" w:hAnsi="宋体" w:cs="宋体"/>
                <w:b/>
                <w:bCs/>
                <w:sz w:val="21"/>
                <w:szCs w:val="21"/>
                <w:lang w:val="zh-CN"/>
              </w:rPr>
              <w:t xml:space="preserve">8</w:t>
            </w:r>
            <w:r/>
          </w:p>
        </w:tc>
        <w:tc>
          <w:tcPr>
            <w:tcBorders>
              <w:left w:val="single" w:color="auto" w:sz="4" w:space="0"/>
              <w:right w:val="single" w:color="auto" w:sz="4" w:space="0"/>
            </w:tcBorders>
            <w:tcW w:w="502" w:type="pct"/>
            <w:vAlign w:val="center"/>
            <w:vMerge w:val="continue"/>
            <w:textDirection w:val="lrTb"/>
            <w:noWrap w:val="false"/>
          </w:tcPr>
          <w:p>
            <w:pPr>
              <w:jc w:val="center"/>
              <w:spacing w:after="0" w:line="360" w:lineRule="auto"/>
              <w:widowControl w:val="off"/>
              <w:rPr>
                <w:rFonts w:hint="eastAsia" w:ascii="宋体" w:hAnsi="宋体" w:cs="宋体"/>
                <w:b/>
                <w:bCs/>
                <w:sz w:val="21"/>
                <w:szCs w:val="21"/>
                <w:lang w:val="zh-CN"/>
              </w:rPr>
            </w:pPr>
            <w:r>
              <w:rPr>
                <w:rFonts w:hint="eastAsia" w:ascii="宋体" w:hAnsi="宋体" w:cs="宋体"/>
                <w:b/>
                <w:bCs/>
                <w:sz w:val="21"/>
                <w:szCs w:val="21"/>
                <w:lang w:val="zh-CN"/>
              </w:rPr>
            </w:r>
            <w:r/>
          </w:p>
        </w:tc>
        <w:tc>
          <w:tcPr>
            <w:tcBorders>
              <w:top w:val="single" w:color="auto" w:sz="4" w:space="0"/>
              <w:left w:val="single" w:color="auto" w:sz="4" w:space="0"/>
              <w:right w:val="single" w:color="auto" w:sz="4" w:space="0"/>
            </w:tcBorders>
            <w:tcW w:w="3766" w:type="pct"/>
            <w:vAlign w:val="center"/>
            <w:textDirection w:val="lrTb"/>
            <w:noWrap w:val="false"/>
          </w:tcPr>
          <w:p>
            <w:pPr>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8.协查重点、难点分析。评委根据供应商提供的重点、难点分析进行综合评分，包括但不限于重点、难点的具体情况以及应对的措施等：</w:t>
            </w:r>
            <w:r/>
          </w:p>
          <w:p>
            <w:pPr>
              <w:ind w:firstLine="210"/>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重点、难点分析正确并进行深层次分析且提出有效的解决方案，方案思路清晰、精简高效，能提出与众不同的个性化服务的得8分；</w:t>
            </w:r>
            <w:r/>
          </w:p>
          <w:p>
            <w:pPr>
              <w:ind w:firstLine="210"/>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重点、难点分析及解决方案等较为贴合本项目实际需求，能较好的满足要求的得</w:t>
            </w:r>
            <w:r>
              <w:rPr>
                <w:rFonts w:ascii="宋体" w:hAnsi="宋体" w:cs="宋体"/>
                <w:sz w:val="21"/>
                <w:szCs w:val="21"/>
                <w:lang w:val="zh-CN"/>
              </w:rPr>
              <w:t xml:space="preserve">6</w:t>
            </w:r>
            <w:r>
              <w:rPr>
                <w:rFonts w:hint="eastAsia" w:ascii="宋体" w:hAnsi="宋体" w:cs="宋体"/>
                <w:sz w:val="21"/>
                <w:szCs w:val="21"/>
                <w:lang w:val="zh-CN"/>
              </w:rPr>
              <w:t xml:space="preserve">分；</w:t>
            </w:r>
            <w:r/>
          </w:p>
          <w:p>
            <w:pPr>
              <w:ind w:firstLine="210"/>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重点、难点分析及解决方案等基本贴合本项目实际需求，能基本满足要求的得4分；</w:t>
            </w:r>
            <w:r/>
          </w:p>
          <w:p>
            <w:pPr>
              <w:ind w:firstLine="210"/>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重点、难点分析及解决方案等片面，不能完全贴合本项目实际、不能完全满足要求的得2分；</w:t>
            </w:r>
            <w:r/>
          </w:p>
          <w:p>
            <w:pPr>
              <w:ind w:firstLine="210"/>
              <w:jc w:val="both"/>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其他或未提供不得分。</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after="0" w:line="360" w:lineRule="auto"/>
              <w:rPr>
                <w:rFonts w:hint="eastAsia" w:ascii="宋体" w:hAnsi="宋体" w:cs="宋体"/>
                <w:b/>
                <w:bCs/>
                <w:sz w:val="21"/>
                <w:szCs w:val="21"/>
              </w:rPr>
            </w:pPr>
            <w:r>
              <w:rPr>
                <w:rFonts w:hint="eastAsia" w:ascii="宋体" w:hAnsi="宋体" w:cs="宋体"/>
                <w:b/>
                <w:bCs/>
                <w:sz w:val="21"/>
                <w:szCs w:val="21"/>
              </w:rPr>
              <w:t xml:space="preserve">8</w:t>
            </w:r>
            <w:r/>
          </w:p>
        </w:tc>
      </w:tr>
      <w:tr>
        <w:trPr>
          <w:jc w:val="center"/>
        </w:trPr>
        <w:tc>
          <w:tcPr>
            <w:tcBorders>
              <w:top w:val="single" w:color="auto" w:sz="4" w:space="0"/>
              <w:left w:val="single" w:color="auto" w:sz="4" w:space="0"/>
              <w:right w:val="single" w:color="auto" w:sz="4" w:space="0"/>
            </w:tcBorders>
            <w:tcW w:w="299" w:type="pct"/>
            <w:vAlign w:val="center"/>
            <w:textDirection w:val="lrTb"/>
            <w:noWrap w:val="false"/>
          </w:tcPr>
          <w:p>
            <w:pPr>
              <w:jc w:val="center"/>
              <w:spacing w:after="0" w:line="360" w:lineRule="auto"/>
              <w:widowControl w:val="off"/>
              <w:rPr>
                <w:rFonts w:hint="eastAsia" w:ascii="宋体" w:hAnsi="宋体" w:cs="宋体"/>
                <w:b/>
                <w:bCs/>
                <w:sz w:val="21"/>
                <w:szCs w:val="21"/>
                <w:lang w:val="zh-CN"/>
              </w:rPr>
            </w:pPr>
            <w:r>
              <w:rPr>
                <w:rFonts w:hint="eastAsia" w:ascii="宋体" w:hAnsi="宋体" w:cs="宋体"/>
                <w:b/>
                <w:bCs/>
                <w:sz w:val="21"/>
                <w:szCs w:val="21"/>
                <w:lang w:val="zh-CN"/>
              </w:rPr>
              <w:t xml:space="preserve">9</w:t>
            </w:r>
            <w:r/>
          </w:p>
        </w:tc>
        <w:tc>
          <w:tcPr>
            <w:tcBorders>
              <w:left w:val="single" w:color="auto" w:sz="4" w:space="0"/>
              <w:right w:val="single" w:color="auto" w:sz="4" w:space="0"/>
            </w:tcBorders>
            <w:tcW w:w="502" w:type="pct"/>
            <w:vAlign w:val="center"/>
            <w:vMerge w:val="continue"/>
            <w:textDirection w:val="lrTb"/>
            <w:noWrap w:val="false"/>
          </w:tcPr>
          <w:p>
            <w:pPr>
              <w:jc w:val="center"/>
              <w:spacing w:after="0" w:line="360" w:lineRule="auto"/>
              <w:widowControl w:val="off"/>
              <w:rPr>
                <w:rFonts w:hint="eastAsia" w:ascii="宋体" w:hAnsi="宋体" w:cs="宋体"/>
                <w:b/>
                <w:bCs/>
                <w:sz w:val="21"/>
                <w:szCs w:val="21"/>
                <w:lang w:val="zh-CN"/>
              </w:rPr>
            </w:pPr>
            <w:r>
              <w:rPr>
                <w:rFonts w:hint="eastAsia" w:ascii="宋体" w:hAnsi="宋体" w:cs="宋体"/>
                <w:b/>
                <w:bCs/>
                <w:sz w:val="21"/>
                <w:szCs w:val="21"/>
                <w:lang w:val="zh-CN"/>
              </w:rPr>
            </w:r>
            <w:r/>
          </w:p>
        </w:tc>
        <w:tc>
          <w:tcPr>
            <w:tcBorders>
              <w:top w:val="single" w:color="auto" w:sz="4" w:space="0"/>
              <w:left w:val="single" w:color="auto" w:sz="4" w:space="0"/>
              <w:right w:val="single" w:color="auto" w:sz="4" w:space="0"/>
            </w:tcBorders>
            <w:tcW w:w="3766" w:type="pct"/>
            <w:vAlign w:val="center"/>
            <w:textDirection w:val="lrTb"/>
            <w:noWrap w:val="false"/>
          </w:tcPr>
          <w:p>
            <w:pPr>
              <w:jc w:val="both"/>
              <w:spacing w:after="0" w:line="360" w:lineRule="auto"/>
              <w:widowControl w:val="off"/>
              <w:rPr>
                <w:rFonts w:hint="eastAsia" w:ascii="宋体" w:hAnsi="宋体" w:cs="宋体"/>
                <w:sz w:val="21"/>
                <w:szCs w:val="21"/>
                <w:lang w:val="zh-CN"/>
              </w:rPr>
            </w:pPr>
            <w:r>
              <w:rPr>
                <w:rFonts w:hint="eastAsia" w:ascii="宋体" w:hAnsi="宋体" w:cs="宋体"/>
                <w:sz w:val="21"/>
                <w:szCs w:val="21"/>
              </w:rPr>
              <w:t xml:space="preserve">9.质量控制方案与措施。</w:t>
            </w:r>
            <w:r>
              <w:rPr>
                <w:rFonts w:hint="eastAsia" w:ascii="宋体" w:hAnsi="宋体" w:cs="宋体"/>
                <w:sz w:val="21"/>
                <w:szCs w:val="21"/>
                <w:lang w:val="zh-CN"/>
              </w:rPr>
              <w:t xml:space="preserve">评委根据供应商提供的企业公示信息协查服务的质量控制方案措施进行综合评分，方案包括但不限于前期调查、培训、业务流程和工作底稿模板、过程督导与控制等：</w:t>
            </w:r>
            <w:r/>
          </w:p>
          <w:p>
            <w:pPr>
              <w:ind w:firstLine="210"/>
              <w:jc w:val="both"/>
              <w:spacing w:after="0" w:line="360" w:lineRule="auto"/>
              <w:widowControl w:val="off"/>
              <w:rPr>
                <w:rFonts w:hint="eastAsia" w:ascii="宋体" w:hAnsi="宋体" w:cs="宋体"/>
                <w:bCs/>
                <w:sz w:val="21"/>
                <w:szCs w:val="21"/>
                <w:lang w:val="zh-CN"/>
              </w:rPr>
            </w:pPr>
            <w:r>
              <w:rPr>
                <w:rFonts w:hint="eastAsia" w:ascii="宋体" w:hAnsi="宋体" w:cs="宋体"/>
                <w:bCs/>
                <w:sz w:val="21"/>
                <w:szCs w:val="21"/>
                <w:lang w:val="zh-CN"/>
              </w:rPr>
              <w:t xml:space="preserve">方案包含上述所有要素，科学合理，督导与控制措施有效、</w:t>
            </w:r>
            <w:r>
              <w:rPr>
                <w:rFonts w:hint="eastAsia" w:ascii="宋体" w:hAnsi="宋体"/>
                <w:bCs/>
                <w:sz w:val="21"/>
                <w:szCs w:val="21"/>
              </w:rPr>
              <w:t xml:space="preserve">可操作性强</w:t>
            </w:r>
            <w:r>
              <w:rPr>
                <w:rFonts w:hint="eastAsia" w:ascii="宋体" w:hAnsi="宋体" w:cs="宋体"/>
                <w:bCs/>
                <w:sz w:val="21"/>
                <w:szCs w:val="21"/>
                <w:lang w:val="zh-CN"/>
              </w:rPr>
              <w:t xml:space="preserve">的得8分；</w:t>
            </w:r>
            <w:r/>
          </w:p>
          <w:p>
            <w:pPr>
              <w:ind w:firstLine="210"/>
              <w:jc w:val="both"/>
              <w:spacing w:after="0" w:line="360" w:lineRule="auto"/>
              <w:widowControl w:val="off"/>
              <w:rPr>
                <w:rFonts w:hint="eastAsia" w:ascii="宋体" w:hAnsi="宋体" w:cs="宋体"/>
                <w:bCs/>
                <w:sz w:val="21"/>
                <w:szCs w:val="21"/>
                <w:lang w:val="zh-CN"/>
              </w:rPr>
            </w:pPr>
            <w:r>
              <w:rPr>
                <w:rFonts w:hint="eastAsia" w:ascii="宋体" w:hAnsi="宋体" w:cs="宋体"/>
                <w:bCs/>
                <w:sz w:val="21"/>
                <w:szCs w:val="21"/>
                <w:lang w:val="zh-CN"/>
              </w:rPr>
              <w:t xml:space="preserve">方案包含上述所有要素，但合理性和操作性有欠缺的得</w:t>
            </w:r>
            <w:r>
              <w:rPr>
                <w:rFonts w:ascii="宋体" w:hAnsi="宋体" w:cs="宋体"/>
                <w:bCs/>
                <w:sz w:val="21"/>
                <w:szCs w:val="21"/>
                <w:lang w:val="zh-CN"/>
              </w:rPr>
              <w:t xml:space="preserve">6</w:t>
            </w:r>
            <w:r>
              <w:rPr>
                <w:rFonts w:hint="eastAsia" w:ascii="宋体" w:hAnsi="宋体" w:cs="宋体"/>
                <w:bCs/>
                <w:sz w:val="21"/>
                <w:szCs w:val="21"/>
                <w:lang w:val="zh-CN"/>
              </w:rPr>
              <w:t xml:space="preserve">分；</w:t>
            </w:r>
            <w:r/>
          </w:p>
          <w:p>
            <w:pPr>
              <w:ind w:firstLine="210"/>
              <w:jc w:val="both"/>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方案</w:t>
            </w:r>
            <w:r>
              <w:rPr>
                <w:rFonts w:ascii="宋体" w:hAnsi="宋体" w:cs="宋体"/>
                <w:bCs/>
                <w:sz w:val="21"/>
                <w:szCs w:val="21"/>
              </w:rPr>
              <w:t xml:space="preserve">中</w:t>
            </w:r>
            <w:r>
              <w:rPr>
                <w:rFonts w:hint="eastAsia" w:ascii="宋体" w:hAnsi="宋体" w:cs="宋体"/>
                <w:bCs/>
                <w:sz w:val="21"/>
                <w:szCs w:val="21"/>
              </w:rPr>
              <w:t xml:space="preserve">上述要素内容不完整不全面，合理性和操作性需进一步完善的得4分；</w:t>
            </w:r>
            <w:r/>
          </w:p>
          <w:p>
            <w:pPr>
              <w:ind w:firstLine="210"/>
              <w:jc w:val="both"/>
              <w:spacing w:after="0" w:line="360" w:lineRule="auto"/>
              <w:widowControl w:val="off"/>
              <w:rPr>
                <w:rFonts w:hint="eastAsia" w:ascii="宋体" w:hAnsi="宋体" w:cs="宋体"/>
                <w:bCs/>
                <w:sz w:val="21"/>
                <w:szCs w:val="21"/>
                <w:lang w:val="zh-CN"/>
              </w:rPr>
            </w:pPr>
            <w:r>
              <w:rPr>
                <w:rFonts w:hint="eastAsia" w:ascii="宋体" w:hAnsi="宋体" w:cs="宋体"/>
                <w:bCs/>
                <w:sz w:val="21"/>
                <w:szCs w:val="21"/>
              </w:rPr>
              <w:t xml:space="preserve">方案中上述要素内容不完整不全面、较单一需重新修订，或合理性与操作性需重新修订补充和进一步完善的得2分；</w:t>
            </w:r>
            <w:r>
              <w:rPr>
                <w:rFonts w:hint="eastAsia" w:ascii="宋体" w:hAnsi="宋体" w:cs="宋体"/>
                <w:bCs/>
                <w:sz w:val="21"/>
                <w:szCs w:val="21"/>
                <w:lang w:val="zh-CN"/>
              </w:rPr>
              <w:t xml:space="preserve"> </w:t>
            </w:r>
            <w:r/>
          </w:p>
          <w:p>
            <w:pPr>
              <w:ind w:firstLine="210"/>
              <w:jc w:val="both"/>
              <w:spacing w:after="0" w:line="360" w:lineRule="auto"/>
              <w:widowControl w:val="off"/>
              <w:rPr>
                <w:rFonts w:hint="eastAsia" w:ascii="宋体" w:hAnsi="宋体" w:cs="宋体"/>
                <w:sz w:val="21"/>
                <w:szCs w:val="21"/>
                <w:lang w:val="zh-CN"/>
              </w:rPr>
            </w:pPr>
            <w:r>
              <w:rPr>
                <w:rFonts w:hint="eastAsia" w:ascii="宋体" w:hAnsi="宋体" w:cs="宋体"/>
                <w:bCs/>
                <w:sz w:val="21"/>
                <w:szCs w:val="21"/>
                <w:lang w:val="zh-CN"/>
              </w:rPr>
              <w:t xml:space="preserve">其他或未提供不得分。</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8</w:t>
            </w:r>
            <w:r/>
          </w:p>
        </w:tc>
      </w:tr>
      <w:tr>
        <w:trPr>
          <w:jc w:val="center"/>
        </w:trPr>
        <w:tc>
          <w:tcPr>
            <w:tcBorders>
              <w:top w:val="single" w:color="auto" w:sz="4" w:space="0"/>
              <w:left w:val="single" w:color="auto" w:sz="4" w:space="0"/>
              <w:right w:val="single" w:color="auto" w:sz="4" w:space="0"/>
            </w:tcBorders>
            <w:tcW w:w="299" w:type="pct"/>
            <w:vAlign w:val="center"/>
            <w:textDirection w:val="lrTb"/>
            <w:noWrap w:val="false"/>
          </w:tcPr>
          <w:p>
            <w:pPr>
              <w:jc w:val="center"/>
              <w:spacing w:after="0" w:line="360" w:lineRule="auto"/>
              <w:widowControl w:val="off"/>
              <w:rPr>
                <w:rFonts w:hint="eastAsia" w:ascii="宋体" w:hAnsi="宋体" w:cs="宋体"/>
                <w:b/>
                <w:bCs/>
                <w:sz w:val="21"/>
                <w:szCs w:val="21"/>
                <w:lang w:val="zh-CN"/>
              </w:rPr>
            </w:pPr>
            <w:r>
              <w:rPr>
                <w:rFonts w:hint="eastAsia" w:ascii="宋体" w:hAnsi="宋体" w:cs="宋体"/>
                <w:b/>
                <w:bCs/>
                <w:sz w:val="21"/>
                <w:szCs w:val="21"/>
                <w:lang w:val="zh-CN"/>
              </w:rPr>
              <w:t xml:space="preserve">10</w:t>
            </w:r>
            <w:r/>
          </w:p>
        </w:tc>
        <w:tc>
          <w:tcPr>
            <w:tcBorders>
              <w:left w:val="single" w:color="auto" w:sz="4" w:space="0"/>
              <w:right w:val="single" w:color="auto" w:sz="4" w:space="0"/>
            </w:tcBorders>
            <w:tcW w:w="502" w:type="pct"/>
            <w:vAlign w:val="center"/>
            <w:vMerge w:val="continue"/>
            <w:textDirection w:val="lrTb"/>
            <w:noWrap w:val="false"/>
          </w:tcPr>
          <w:p>
            <w:pPr>
              <w:jc w:val="center"/>
              <w:spacing w:after="0" w:line="360" w:lineRule="auto"/>
              <w:widowControl w:val="off"/>
              <w:rPr>
                <w:rFonts w:hint="eastAsia" w:ascii="宋体" w:hAnsi="宋体" w:cs="宋体"/>
                <w:b/>
                <w:bCs/>
                <w:sz w:val="21"/>
                <w:szCs w:val="21"/>
                <w:lang w:val="zh-CN"/>
              </w:rPr>
            </w:pPr>
            <w:r>
              <w:rPr>
                <w:rFonts w:hint="eastAsia" w:ascii="宋体" w:hAnsi="宋体" w:cs="宋体"/>
                <w:b/>
                <w:bCs/>
                <w:sz w:val="21"/>
                <w:szCs w:val="21"/>
                <w:lang w:val="zh-CN"/>
              </w:rPr>
            </w:r>
            <w:r/>
          </w:p>
        </w:tc>
        <w:tc>
          <w:tcPr>
            <w:tcBorders>
              <w:top w:val="single" w:color="auto" w:sz="4" w:space="0"/>
              <w:left w:val="single" w:color="auto" w:sz="4" w:space="0"/>
              <w:right w:val="single" w:color="auto" w:sz="4" w:space="0"/>
            </w:tcBorders>
            <w:tcW w:w="3766" w:type="pct"/>
            <w:vAlign w:val="center"/>
            <w:textDirection w:val="lrTb"/>
            <w:noWrap w:val="false"/>
          </w:tcPr>
          <w:p>
            <w:pPr>
              <w:jc w:val="both"/>
              <w:spacing w:after="0" w:line="360" w:lineRule="auto"/>
              <w:rPr>
                <w:rFonts w:hint="eastAsia" w:ascii="宋体" w:hAnsi="宋体" w:cs="宋体"/>
                <w:sz w:val="21"/>
                <w:szCs w:val="21"/>
                <w:lang w:val="zh-CN"/>
              </w:rPr>
            </w:pPr>
            <w:r>
              <w:rPr>
                <w:rFonts w:hint="eastAsia" w:ascii="宋体" w:hAnsi="宋体" w:cs="宋体"/>
                <w:sz w:val="21"/>
                <w:szCs w:val="21"/>
              </w:rPr>
              <w:t xml:space="preserve">10.团队人员管理方案。</w:t>
            </w:r>
            <w:r>
              <w:rPr>
                <w:rFonts w:hint="eastAsia" w:ascii="宋体" w:hAnsi="宋体" w:cs="宋体"/>
                <w:sz w:val="21"/>
                <w:szCs w:val="21"/>
                <w:lang w:val="zh-CN"/>
              </w:rPr>
              <w:t xml:space="preserve">评委根据供应商提供的</w:t>
            </w:r>
            <w:r>
              <w:rPr>
                <w:rFonts w:hint="eastAsia" w:ascii="宋体" w:hAnsi="宋体" w:cs="宋体"/>
                <w:sz w:val="21"/>
                <w:szCs w:val="21"/>
              </w:rPr>
              <w:t xml:space="preserve">团队人员管理方案进行综合评分，方案包括但不限于：</w:t>
            </w:r>
            <w:r>
              <w:rPr>
                <w:rFonts w:hint="eastAsia" w:ascii="宋体" w:hAnsi="宋体" w:cs="宋体"/>
                <w:sz w:val="21"/>
                <w:szCs w:val="21"/>
                <w:lang w:val="zh-CN"/>
              </w:rPr>
              <w:t xml:space="preserve">团队人员安排计划与分工、岗位设置及职责、各类规章制度、考核办法、服务目标等：</w:t>
            </w:r>
            <w:r/>
          </w:p>
          <w:p>
            <w:pPr>
              <w:ind w:firstLine="210"/>
              <w:jc w:val="both"/>
              <w:spacing w:after="0" w:line="360" w:lineRule="auto"/>
              <w:rPr>
                <w:rFonts w:hint="eastAsia" w:ascii="宋体" w:hAnsi="宋体" w:cs="宋体"/>
                <w:bCs/>
                <w:sz w:val="21"/>
                <w:szCs w:val="21"/>
                <w:lang w:val="zh-CN"/>
              </w:rPr>
            </w:pPr>
            <w:r>
              <w:rPr>
                <w:rFonts w:hint="eastAsia" w:ascii="宋体" w:hAnsi="宋体" w:cs="宋体"/>
                <w:bCs/>
                <w:sz w:val="21"/>
                <w:szCs w:val="21"/>
                <w:lang w:val="zh-CN"/>
              </w:rPr>
              <w:t xml:space="preserve">方案包含上述所有要素、分工科学合理、制度考核</w:t>
            </w:r>
            <w:r>
              <w:rPr>
                <w:rFonts w:hint="eastAsia" w:ascii="宋体" w:hAnsi="宋体"/>
                <w:bCs/>
                <w:sz w:val="21"/>
                <w:szCs w:val="21"/>
              </w:rPr>
              <w:t xml:space="preserve">可操作性强</w:t>
            </w:r>
            <w:r>
              <w:rPr>
                <w:rFonts w:hint="eastAsia" w:ascii="宋体" w:hAnsi="宋体" w:cs="宋体"/>
                <w:bCs/>
                <w:sz w:val="21"/>
                <w:szCs w:val="21"/>
                <w:lang w:val="zh-CN"/>
              </w:rPr>
              <w:t xml:space="preserve">的得8分；</w:t>
            </w:r>
            <w:r/>
          </w:p>
          <w:p>
            <w:pPr>
              <w:ind w:firstLine="210"/>
              <w:jc w:val="both"/>
              <w:spacing w:after="0" w:line="360" w:lineRule="auto"/>
              <w:rPr>
                <w:rFonts w:hint="eastAsia" w:ascii="宋体" w:hAnsi="宋体" w:cs="宋体"/>
                <w:bCs/>
                <w:sz w:val="21"/>
                <w:szCs w:val="21"/>
                <w:lang w:val="zh-CN"/>
              </w:rPr>
            </w:pPr>
            <w:r>
              <w:rPr>
                <w:rFonts w:hint="eastAsia" w:ascii="宋体" w:hAnsi="宋体" w:cs="宋体"/>
                <w:bCs/>
                <w:sz w:val="21"/>
                <w:szCs w:val="21"/>
                <w:lang w:val="zh-CN"/>
              </w:rPr>
              <w:t xml:space="preserve">方案包含上述所有要素，但合理性和操作性有欠缺的得</w:t>
            </w:r>
            <w:r>
              <w:rPr>
                <w:rFonts w:ascii="宋体" w:hAnsi="宋体" w:cs="宋体"/>
                <w:bCs/>
                <w:sz w:val="21"/>
                <w:szCs w:val="21"/>
                <w:lang w:val="zh-CN"/>
              </w:rPr>
              <w:t xml:space="preserve">6</w:t>
            </w:r>
            <w:r>
              <w:rPr>
                <w:rFonts w:hint="eastAsia" w:ascii="宋体" w:hAnsi="宋体" w:cs="宋体"/>
                <w:bCs/>
                <w:sz w:val="21"/>
                <w:szCs w:val="21"/>
                <w:lang w:val="zh-CN"/>
              </w:rPr>
              <w:t xml:space="preserve">分；</w:t>
            </w:r>
            <w:r/>
          </w:p>
          <w:p>
            <w:pPr>
              <w:ind w:firstLine="210"/>
              <w:jc w:val="both"/>
              <w:spacing w:after="0" w:line="360" w:lineRule="auto"/>
              <w:rPr>
                <w:rFonts w:hint="eastAsia" w:ascii="宋体" w:hAnsi="宋体" w:cs="宋体"/>
                <w:bCs/>
                <w:sz w:val="21"/>
                <w:szCs w:val="21"/>
              </w:rPr>
            </w:pPr>
            <w:r>
              <w:rPr>
                <w:rFonts w:hint="eastAsia" w:ascii="宋体" w:hAnsi="宋体" w:cs="宋体"/>
                <w:bCs/>
                <w:sz w:val="21"/>
                <w:szCs w:val="21"/>
              </w:rPr>
              <w:t xml:space="preserve">方案</w:t>
            </w:r>
            <w:r>
              <w:rPr>
                <w:rFonts w:ascii="宋体" w:hAnsi="宋体" w:cs="宋体"/>
                <w:bCs/>
                <w:sz w:val="21"/>
                <w:szCs w:val="21"/>
              </w:rPr>
              <w:t xml:space="preserve">中</w:t>
            </w:r>
            <w:r>
              <w:rPr>
                <w:rFonts w:hint="eastAsia" w:ascii="宋体" w:hAnsi="宋体" w:cs="宋体"/>
                <w:bCs/>
                <w:sz w:val="21"/>
                <w:szCs w:val="21"/>
              </w:rPr>
              <w:t xml:space="preserve">上述要素内容不完整不全面，合理性和操作性需进一步完善的得4分；</w:t>
            </w:r>
            <w:r/>
          </w:p>
          <w:p>
            <w:pPr>
              <w:ind w:firstLine="210"/>
              <w:jc w:val="both"/>
              <w:spacing w:after="0" w:line="360" w:lineRule="auto"/>
              <w:rPr>
                <w:rFonts w:hint="eastAsia" w:ascii="宋体" w:hAnsi="宋体" w:cs="宋体"/>
                <w:bCs/>
                <w:sz w:val="21"/>
                <w:szCs w:val="21"/>
                <w:lang w:val="zh-CN"/>
              </w:rPr>
            </w:pPr>
            <w:r>
              <w:rPr>
                <w:rFonts w:hint="eastAsia" w:ascii="宋体" w:hAnsi="宋体" w:cs="宋体"/>
                <w:bCs/>
                <w:sz w:val="21"/>
                <w:szCs w:val="21"/>
              </w:rPr>
              <w:t xml:space="preserve">方案中上述要素内容不完整不全面、较单一需重新修订，或合理性与操作性需重新修订补充和进一步完善的得2分；</w:t>
            </w:r>
            <w:r/>
          </w:p>
          <w:p>
            <w:pPr>
              <w:ind w:firstLine="210"/>
              <w:jc w:val="both"/>
              <w:spacing w:after="0" w:line="360" w:lineRule="auto"/>
              <w:rPr>
                <w:rFonts w:hint="eastAsia" w:ascii="宋体" w:hAnsi="宋体" w:cs="宋体"/>
                <w:sz w:val="21"/>
                <w:szCs w:val="21"/>
              </w:rPr>
            </w:pPr>
            <w:r>
              <w:rPr>
                <w:rFonts w:hint="eastAsia" w:ascii="宋体" w:hAnsi="宋体" w:cs="宋体"/>
                <w:bCs/>
                <w:sz w:val="21"/>
                <w:szCs w:val="21"/>
                <w:lang w:val="zh-CN"/>
              </w:rPr>
              <w:t xml:space="preserve">其他或未提供不得分。</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after="0" w:line="360" w:lineRule="auto"/>
              <w:rPr>
                <w:rFonts w:hint="eastAsia" w:ascii="宋体" w:hAnsi="宋体" w:cs="宋体"/>
                <w:b/>
                <w:bCs/>
                <w:sz w:val="21"/>
                <w:szCs w:val="21"/>
              </w:rPr>
            </w:pPr>
            <w:r>
              <w:rPr>
                <w:rFonts w:hint="eastAsia" w:ascii="宋体" w:hAnsi="宋体" w:cs="宋体"/>
                <w:b/>
                <w:bCs/>
                <w:sz w:val="21"/>
                <w:szCs w:val="21"/>
              </w:rPr>
              <w:t xml:space="preserve">8</w:t>
            </w:r>
            <w:r/>
          </w:p>
        </w:tc>
      </w:tr>
      <w:tr>
        <w:trPr>
          <w:jc w:val="center"/>
        </w:trPr>
        <w:tc>
          <w:tcPr>
            <w:tcBorders>
              <w:top w:val="single" w:color="auto" w:sz="4" w:space="0"/>
              <w:left w:val="single" w:color="auto" w:sz="4" w:space="0"/>
              <w:right w:val="single" w:color="auto" w:sz="4" w:space="0"/>
            </w:tcBorders>
            <w:tcW w:w="299" w:type="pct"/>
            <w:vAlign w:val="center"/>
            <w:textDirection w:val="lrTb"/>
            <w:noWrap w:val="false"/>
          </w:tcPr>
          <w:p>
            <w:pPr>
              <w:jc w:val="center"/>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11</w:t>
            </w:r>
            <w:r/>
          </w:p>
        </w:tc>
        <w:tc>
          <w:tcPr>
            <w:tcBorders>
              <w:left w:val="single" w:color="auto" w:sz="4" w:space="0"/>
              <w:right w:val="single" w:color="auto" w:sz="4" w:space="0"/>
            </w:tcBorders>
            <w:tcW w:w="502" w:type="pct"/>
            <w:vAlign w:val="center"/>
            <w:vMerge w:val="continue"/>
            <w:textDirection w:val="lrTb"/>
            <w:noWrap w:val="false"/>
          </w:tcPr>
          <w:p>
            <w:pPr>
              <w:jc w:val="center"/>
              <w:spacing w:after="0" w:line="360" w:lineRule="auto"/>
              <w:widowControl w:val="off"/>
              <w:rPr>
                <w:rFonts w:hint="eastAsia" w:ascii="宋体" w:hAnsi="宋体" w:cs="宋体"/>
                <w:b/>
                <w:bCs/>
                <w:sz w:val="21"/>
                <w:szCs w:val="21"/>
                <w:lang w:val="zh-CN"/>
              </w:rPr>
            </w:pPr>
            <w:r>
              <w:rPr>
                <w:rFonts w:hint="eastAsia" w:ascii="宋体" w:hAnsi="宋体" w:cs="宋体"/>
                <w:b/>
                <w:bCs/>
                <w:sz w:val="21"/>
                <w:szCs w:val="21"/>
                <w:lang w:val="zh-CN"/>
              </w:rPr>
            </w:r>
            <w:r/>
          </w:p>
        </w:tc>
        <w:tc>
          <w:tcPr>
            <w:tcBorders>
              <w:top w:val="single" w:color="auto" w:sz="4" w:space="0"/>
              <w:left w:val="single" w:color="auto" w:sz="4" w:space="0"/>
              <w:right w:val="single" w:color="auto" w:sz="4" w:space="0"/>
            </w:tcBorders>
            <w:tcW w:w="3766" w:type="pct"/>
            <w:vAlign w:val="center"/>
            <w:textDirection w:val="lrTb"/>
            <w:noWrap w:val="false"/>
          </w:tcPr>
          <w:p>
            <w:pPr>
              <w:jc w:val="both"/>
              <w:spacing w:after="0" w:line="360" w:lineRule="auto"/>
              <w:rPr>
                <w:rFonts w:hint="eastAsia" w:ascii="宋体" w:hAnsi="宋体" w:cs="宋体"/>
                <w:sz w:val="21"/>
                <w:szCs w:val="21"/>
              </w:rPr>
            </w:pPr>
            <w:r>
              <w:rPr>
                <w:rFonts w:hint="eastAsia" w:ascii="宋体" w:hAnsi="宋体" w:cs="宋体"/>
                <w:sz w:val="21"/>
                <w:szCs w:val="21"/>
              </w:rPr>
              <w:t xml:space="preserve">11.档案管理方案。包括供应商已建立并提供的档案管理制度（需提供档案管理制度内容），针对本项目拟定的档案管理具体措施等予以评分：</w:t>
            </w:r>
            <w:r/>
          </w:p>
          <w:p>
            <w:pPr>
              <w:ind w:firstLine="210"/>
              <w:jc w:val="both"/>
              <w:spacing w:after="0" w:line="360" w:lineRule="auto"/>
              <w:rPr>
                <w:rFonts w:hint="eastAsia" w:ascii="宋体" w:hAnsi="宋体" w:cs="宋体"/>
                <w:sz w:val="21"/>
                <w:szCs w:val="21"/>
              </w:rPr>
            </w:pPr>
            <w:r>
              <w:rPr>
                <w:rFonts w:hint="eastAsia" w:ascii="宋体" w:hAnsi="宋体" w:cs="宋体"/>
                <w:sz w:val="21"/>
                <w:szCs w:val="21"/>
              </w:rPr>
              <w:t xml:space="preserve">已建立档案管理规章制度且内容完整、清晰明确，针对本项目的档案管理具体措施全面规范、科学合理，可操作性强，得</w:t>
            </w:r>
            <w:r>
              <w:rPr>
                <w:rFonts w:ascii="宋体" w:hAnsi="宋体" w:cs="宋体"/>
                <w:sz w:val="21"/>
                <w:szCs w:val="21"/>
              </w:rPr>
              <w:t xml:space="preserve">7</w:t>
            </w:r>
            <w:r>
              <w:rPr>
                <w:rFonts w:hint="eastAsia" w:ascii="宋体" w:hAnsi="宋体" w:cs="宋体"/>
                <w:sz w:val="21"/>
                <w:szCs w:val="21"/>
              </w:rPr>
              <w:t xml:space="preserve">分；</w:t>
            </w:r>
            <w:r/>
          </w:p>
          <w:p>
            <w:pPr>
              <w:ind w:firstLine="210"/>
              <w:jc w:val="both"/>
              <w:spacing w:after="0" w:line="360" w:lineRule="auto"/>
              <w:rPr>
                <w:rFonts w:hint="eastAsia" w:ascii="宋体" w:hAnsi="宋体" w:cs="宋体"/>
                <w:sz w:val="21"/>
                <w:szCs w:val="21"/>
              </w:rPr>
            </w:pPr>
            <w:r>
              <w:rPr>
                <w:rFonts w:hint="eastAsia" w:ascii="宋体" w:hAnsi="宋体" w:cs="宋体"/>
                <w:sz w:val="21"/>
                <w:szCs w:val="21"/>
              </w:rPr>
              <w:t xml:space="preserve">已建立档案管理规章制度且内容完整、清晰明确，针对本项目的档案管理具体措施较规范、较科学合理，可操作性较强，得</w:t>
            </w:r>
            <w:r>
              <w:rPr>
                <w:rFonts w:ascii="宋体" w:hAnsi="宋体" w:cs="宋体"/>
                <w:sz w:val="21"/>
                <w:szCs w:val="21"/>
              </w:rPr>
              <w:t xml:space="preserve">5</w:t>
            </w:r>
            <w:r>
              <w:rPr>
                <w:rFonts w:hint="eastAsia" w:ascii="宋体" w:hAnsi="宋体" w:cs="宋体"/>
                <w:sz w:val="21"/>
                <w:szCs w:val="21"/>
              </w:rPr>
              <w:t xml:space="preserve">分；</w:t>
            </w:r>
            <w:r/>
          </w:p>
          <w:p>
            <w:pPr>
              <w:ind w:firstLine="210"/>
              <w:jc w:val="both"/>
              <w:spacing w:after="0" w:line="360" w:lineRule="auto"/>
              <w:rPr>
                <w:rFonts w:hint="eastAsia" w:ascii="宋体" w:hAnsi="宋体" w:cs="宋体"/>
                <w:sz w:val="21"/>
                <w:szCs w:val="21"/>
              </w:rPr>
            </w:pPr>
            <w:r>
              <w:rPr>
                <w:rFonts w:hint="eastAsia" w:ascii="宋体" w:hAnsi="宋体" w:cs="宋体"/>
                <w:sz w:val="21"/>
                <w:szCs w:val="21"/>
              </w:rPr>
              <w:t xml:space="preserve">已建立档案管理规章制度但不完整、不全面，针对本项目的档案管理具体措施不规范，得</w:t>
            </w:r>
            <w:r>
              <w:rPr>
                <w:rFonts w:ascii="宋体" w:hAnsi="宋体" w:cs="宋体"/>
                <w:sz w:val="21"/>
                <w:szCs w:val="21"/>
              </w:rPr>
              <w:t xml:space="preserve">3</w:t>
            </w:r>
            <w:r>
              <w:rPr>
                <w:rFonts w:hint="eastAsia" w:ascii="宋体" w:hAnsi="宋体" w:cs="宋体"/>
                <w:sz w:val="21"/>
                <w:szCs w:val="21"/>
              </w:rPr>
              <w:t xml:space="preserve">分；</w:t>
            </w:r>
            <w:r/>
          </w:p>
          <w:p>
            <w:pPr>
              <w:ind w:firstLine="210"/>
              <w:jc w:val="both"/>
              <w:spacing w:after="0" w:line="360" w:lineRule="auto"/>
              <w:rPr>
                <w:rFonts w:hint="eastAsia" w:ascii="宋体" w:hAnsi="宋体" w:cs="宋体"/>
                <w:sz w:val="21"/>
                <w:szCs w:val="21"/>
              </w:rPr>
            </w:pPr>
            <w:r>
              <w:rPr>
                <w:rFonts w:hint="eastAsia" w:ascii="宋体" w:hAnsi="宋体" w:cs="宋体"/>
                <w:sz w:val="21"/>
                <w:szCs w:val="21"/>
              </w:rPr>
              <w:t xml:space="preserve">未建立档案管理规章制度，仅针对本项目制定了基本的档案管理措施，得1分；</w:t>
            </w:r>
            <w:r/>
          </w:p>
          <w:p>
            <w:pPr>
              <w:ind w:firstLine="210"/>
              <w:jc w:val="both"/>
              <w:spacing w:after="0" w:line="360" w:lineRule="auto"/>
              <w:rPr>
                <w:rFonts w:hint="eastAsia" w:ascii="宋体" w:hAnsi="宋体" w:cs="宋体"/>
                <w:sz w:val="21"/>
                <w:szCs w:val="21"/>
              </w:rPr>
            </w:pPr>
            <w:r>
              <w:rPr>
                <w:rFonts w:hint="eastAsia" w:ascii="宋体" w:hAnsi="宋体" w:cs="宋体"/>
                <w:sz w:val="21"/>
                <w:szCs w:val="21"/>
              </w:rPr>
              <w:t xml:space="preserve">其他或未提供不得分。</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after="0" w:line="360" w:lineRule="auto"/>
              <w:rPr>
                <w:rFonts w:hint="eastAsia" w:ascii="宋体" w:hAnsi="宋体" w:cs="宋体"/>
                <w:b/>
                <w:bCs/>
                <w:sz w:val="21"/>
                <w:szCs w:val="21"/>
              </w:rPr>
            </w:pPr>
            <w:r>
              <w:rPr>
                <w:rFonts w:ascii="宋体" w:hAnsi="宋体" w:cs="宋体"/>
                <w:b/>
                <w:bCs/>
                <w:sz w:val="21"/>
                <w:szCs w:val="21"/>
              </w:rPr>
              <w:t xml:space="preserve">7</w:t>
            </w:r>
            <w:r/>
          </w:p>
        </w:tc>
      </w:tr>
      <w:tr>
        <w:trPr>
          <w:jc w:val="center"/>
        </w:trPr>
        <w:tc>
          <w:tcPr>
            <w:tcBorders>
              <w:top w:val="single" w:color="auto" w:sz="4" w:space="0"/>
              <w:left w:val="single" w:color="auto" w:sz="4" w:space="0"/>
              <w:right w:val="single" w:color="auto" w:sz="4" w:space="0"/>
            </w:tcBorders>
            <w:tcW w:w="299" w:type="pct"/>
            <w:vAlign w:val="center"/>
            <w:textDirection w:val="lrTb"/>
            <w:noWrap w:val="false"/>
          </w:tcPr>
          <w:p>
            <w:pPr>
              <w:jc w:val="center"/>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12</w:t>
            </w:r>
            <w:r/>
          </w:p>
        </w:tc>
        <w:tc>
          <w:tcPr>
            <w:tcBorders>
              <w:left w:val="single" w:color="auto" w:sz="4" w:space="0"/>
              <w:right w:val="single" w:color="auto" w:sz="4" w:space="0"/>
            </w:tcBorders>
            <w:tcW w:w="502" w:type="pct"/>
            <w:vAlign w:val="center"/>
            <w:vMerge w:val="continue"/>
            <w:textDirection w:val="lrTb"/>
            <w:noWrap w:val="false"/>
          </w:tcPr>
          <w:p>
            <w:pPr>
              <w:jc w:val="center"/>
              <w:spacing w:after="0" w:line="360" w:lineRule="auto"/>
              <w:widowControl w:val="off"/>
              <w:rPr>
                <w:rFonts w:hint="eastAsia" w:ascii="宋体" w:hAnsi="宋体" w:cs="宋体"/>
                <w:b/>
                <w:bCs/>
                <w:sz w:val="21"/>
                <w:szCs w:val="21"/>
                <w:lang w:val="zh-CN"/>
              </w:rPr>
            </w:pPr>
            <w:r>
              <w:rPr>
                <w:rFonts w:hint="eastAsia" w:ascii="宋体" w:hAnsi="宋体" w:cs="宋体"/>
                <w:b/>
                <w:bCs/>
                <w:sz w:val="21"/>
                <w:szCs w:val="21"/>
                <w:lang w:val="zh-CN"/>
              </w:rPr>
            </w:r>
            <w:r/>
          </w:p>
        </w:tc>
        <w:tc>
          <w:tcPr>
            <w:tcBorders>
              <w:top w:val="single" w:color="auto" w:sz="4" w:space="0"/>
              <w:left w:val="single" w:color="auto" w:sz="4" w:space="0"/>
              <w:right w:val="single" w:color="auto" w:sz="4" w:space="0"/>
            </w:tcBorders>
            <w:tcW w:w="3766" w:type="pct"/>
            <w:vAlign w:val="center"/>
            <w:textDirection w:val="lrTb"/>
            <w:noWrap w:val="false"/>
          </w:tcPr>
          <w:p>
            <w:pPr>
              <w:jc w:val="both"/>
              <w:spacing w:after="0" w:line="360" w:lineRule="auto"/>
              <w:rPr>
                <w:rFonts w:hint="eastAsia" w:ascii="宋体" w:hAnsi="宋体" w:cs="宋体"/>
                <w:sz w:val="21"/>
                <w:szCs w:val="21"/>
              </w:rPr>
            </w:pPr>
            <w:r>
              <w:rPr>
                <w:rFonts w:hint="eastAsia" w:ascii="宋体" w:hAnsi="宋体" w:cs="宋体"/>
                <w:sz w:val="21"/>
                <w:szCs w:val="21"/>
              </w:rPr>
              <w:t xml:space="preserve">12.突发事件应急处置预案。评委会根据投标人突发事件应急处置预案进行综合评分，突发事件应急处置预案包括协查过程中可能遇到的各类突发情况，以及对应的应急解决处置措施等：</w:t>
            </w:r>
            <w:r/>
          </w:p>
          <w:p>
            <w:pPr>
              <w:ind w:firstLine="210"/>
              <w:jc w:val="both"/>
              <w:spacing w:after="0" w:line="360" w:lineRule="auto"/>
              <w:rPr>
                <w:rFonts w:hint="eastAsia" w:ascii="宋体" w:hAnsi="宋体" w:cs="宋体"/>
                <w:sz w:val="21"/>
                <w:szCs w:val="21"/>
              </w:rPr>
            </w:pPr>
            <w:r>
              <w:rPr>
                <w:rFonts w:hint="eastAsia" w:ascii="宋体" w:hAnsi="宋体" w:cs="宋体"/>
                <w:sz w:val="21"/>
                <w:szCs w:val="21"/>
              </w:rPr>
              <w:t xml:space="preserve">预案内容考虑全面，处置应对措施科学有效，可操作性强，得6分；</w:t>
            </w:r>
            <w:r/>
          </w:p>
          <w:p>
            <w:pPr>
              <w:ind w:firstLine="210"/>
              <w:jc w:val="both"/>
              <w:spacing w:after="0" w:line="360" w:lineRule="auto"/>
              <w:rPr>
                <w:rFonts w:hint="eastAsia" w:ascii="宋体" w:hAnsi="宋体" w:cs="宋体"/>
                <w:sz w:val="21"/>
                <w:szCs w:val="21"/>
              </w:rPr>
            </w:pPr>
            <w:r>
              <w:rPr>
                <w:rFonts w:hint="eastAsia" w:ascii="宋体" w:hAnsi="宋体" w:cs="宋体"/>
                <w:sz w:val="21"/>
                <w:szCs w:val="21"/>
              </w:rPr>
              <w:t xml:space="preserve">预案内容考虑较全面，处置应对措施较科学，较有效，可操作性较强，得4分；</w:t>
            </w:r>
            <w:r/>
          </w:p>
          <w:p>
            <w:pPr>
              <w:ind w:firstLine="210"/>
              <w:jc w:val="both"/>
              <w:spacing w:after="0" w:line="360" w:lineRule="auto"/>
              <w:rPr>
                <w:rFonts w:hint="eastAsia" w:ascii="宋体" w:hAnsi="宋体" w:cs="宋体"/>
                <w:sz w:val="21"/>
                <w:szCs w:val="21"/>
              </w:rPr>
            </w:pPr>
            <w:r>
              <w:rPr>
                <w:rFonts w:hint="eastAsia" w:ascii="宋体" w:hAnsi="宋体" w:cs="宋体"/>
                <w:sz w:val="21"/>
                <w:szCs w:val="21"/>
              </w:rPr>
              <w:t xml:space="preserve">预案内容不全面，处置应对措施科学性、有效性有欠缺，可操作性不强，得2分；</w:t>
            </w:r>
            <w:r/>
          </w:p>
          <w:p>
            <w:pPr>
              <w:ind w:firstLine="210"/>
              <w:jc w:val="both"/>
              <w:spacing w:after="0" w:line="360" w:lineRule="auto"/>
              <w:rPr>
                <w:rFonts w:hint="eastAsia" w:ascii="宋体" w:hAnsi="宋体" w:cs="宋体"/>
                <w:sz w:val="21"/>
                <w:szCs w:val="21"/>
              </w:rPr>
            </w:pPr>
            <w:r>
              <w:rPr>
                <w:rFonts w:hint="eastAsia" w:ascii="宋体" w:hAnsi="宋体" w:cs="宋体"/>
                <w:sz w:val="21"/>
                <w:szCs w:val="21"/>
              </w:rPr>
              <w:t xml:space="preserve">其他或未提供不得分。</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after="0" w:line="360" w:lineRule="auto"/>
              <w:rPr>
                <w:rFonts w:hint="eastAsia" w:ascii="宋体" w:hAnsi="宋体" w:cs="宋体"/>
                <w:b/>
                <w:bCs/>
                <w:sz w:val="21"/>
                <w:szCs w:val="21"/>
              </w:rPr>
            </w:pPr>
            <w:r>
              <w:rPr>
                <w:rFonts w:hint="eastAsia" w:ascii="宋体" w:hAnsi="宋体" w:cs="宋体"/>
                <w:b/>
                <w:bCs/>
                <w:sz w:val="21"/>
                <w:szCs w:val="21"/>
              </w:rPr>
              <w:t xml:space="preserve">6</w:t>
            </w:r>
            <w:bookmarkEnd w:id="94"/>
            <w:bookmarkEnd w:id="95"/>
            <w:bookmarkEnd w:id="96"/>
            <w:bookmarkEnd w:id="97"/>
            <w:bookmarkEnd w:id="98"/>
            <w:bookmarkEnd w:id="101"/>
            <w:r/>
          </w:p>
        </w:tc>
      </w:tr>
    </w:tbl>
    <w:p>
      <w:pPr>
        <w:spacing w:after="0" w:line="560" w:lineRule="exact"/>
        <w:widowControl w:val="off"/>
        <w:rPr>
          <w:rFonts w:ascii="Arial" w:hAnsi="Arial" w:cs="Arial"/>
          <w:sz w:val="24"/>
          <w:szCs w:val="24"/>
        </w:rPr>
      </w:pPr>
      <w:r>
        <w:rPr>
          <w:rFonts w:hint="eastAsia" w:ascii="Arial" w:hAnsi="Arial" w:cs="Arial"/>
          <w:sz w:val="24"/>
          <w:szCs w:val="24"/>
        </w:rPr>
        <w:t xml:space="preserve">说明：</w:t>
      </w:r>
      <w:r/>
    </w:p>
    <w:p>
      <w:pPr>
        <w:spacing w:after="0" w:line="560" w:lineRule="exact"/>
        <w:widowControl w:val="off"/>
        <w:rPr>
          <w:rFonts w:ascii="Arial" w:hAnsi="Arial" w:cs="Arial"/>
          <w:sz w:val="24"/>
          <w:szCs w:val="24"/>
        </w:rPr>
      </w:pPr>
      <w:r>
        <w:rPr>
          <w:rFonts w:hint="eastAsia" w:ascii="Arial" w:hAnsi="Arial" w:cs="Arial"/>
          <w:sz w:val="24"/>
          <w:szCs w:val="24"/>
        </w:rPr>
        <w:t xml:space="preserve">1、小微型企业价格扣除</w:t>
      </w:r>
      <w:r/>
    </w:p>
    <w:p>
      <w:pPr>
        <w:spacing w:after="0" w:line="560" w:lineRule="exact"/>
        <w:widowControl w:val="off"/>
        <w:rPr>
          <w:rFonts w:ascii="宋体" w:hAnsi="Arial"/>
          <w:sz w:val="24"/>
          <w:szCs w:val="24"/>
        </w:rPr>
      </w:pPr>
      <w:r>
        <w:rPr>
          <w:rFonts w:hint="eastAsia" w:ascii="宋体" w:hAnsi="Arial"/>
          <w:sz w:val="24"/>
          <w:szCs w:val="24"/>
        </w:rPr>
        <w:t xml:space="preserve">（1）对小型和微型企业提供的产品或服务在价格上给予10%的扣除，用扣除后的价格参与评审。</w:t>
      </w:r>
      <w:r/>
    </w:p>
    <w:p>
      <w:pPr>
        <w:spacing w:after="0" w:line="560" w:lineRule="exact"/>
        <w:widowControl w:val="off"/>
        <w:rPr>
          <w:rFonts w:ascii="宋体" w:hAnsi="Arial"/>
          <w:sz w:val="24"/>
          <w:szCs w:val="24"/>
        </w:rPr>
      </w:pPr>
      <w:r>
        <w:rPr>
          <w:rFonts w:hint="eastAsia" w:ascii="宋体" w:hAnsi="Arial"/>
          <w:sz w:val="24"/>
          <w:szCs w:val="24"/>
        </w:rPr>
        <w:t xml:space="preserve">（2）供应商需按照采购文件的要求提供相应的《中小企业声明函》。</w:t>
      </w:r>
      <w:r/>
    </w:p>
    <w:p>
      <w:pPr>
        <w:spacing w:after="0" w:line="560" w:lineRule="exact"/>
        <w:widowControl w:val="off"/>
        <w:rPr>
          <w:rFonts w:ascii="宋体" w:hAnsi="Arial"/>
          <w:sz w:val="24"/>
          <w:szCs w:val="24"/>
        </w:rPr>
      </w:pPr>
      <w:r>
        <w:rPr>
          <w:rFonts w:hint="eastAsia" w:ascii="宋体" w:hAnsi="Arial"/>
          <w:sz w:val="24"/>
          <w:szCs w:val="24"/>
        </w:rPr>
        <w:t xml:space="preserve">（3）企业标准请参照《关于印发中小企业划型标准规定的通知》（工信部联企业【2011】300号）文件规定自行填写。</w:t>
      </w:r>
      <w:r/>
    </w:p>
    <w:p>
      <w:pPr>
        <w:spacing w:after="0" w:line="560" w:lineRule="exact"/>
        <w:widowControl w:val="off"/>
        <w:rPr>
          <w:rFonts w:ascii="宋体" w:hAnsi="Arial"/>
          <w:sz w:val="24"/>
          <w:szCs w:val="24"/>
        </w:rPr>
      </w:pPr>
      <w:r>
        <w:rPr>
          <w:rFonts w:hint="eastAsia" w:ascii="宋体" w:hAnsi="Arial"/>
          <w:sz w:val="24"/>
          <w:szCs w:val="24"/>
        </w:rPr>
        <w:t xml:space="preserve">2、残疾人福利单位价格扣除</w:t>
      </w:r>
      <w:r/>
    </w:p>
    <w:p>
      <w:pPr>
        <w:spacing w:after="0" w:line="560" w:lineRule="exact"/>
        <w:widowControl w:val="off"/>
        <w:rPr>
          <w:rFonts w:ascii="宋体" w:hAnsi="Arial"/>
          <w:sz w:val="24"/>
          <w:szCs w:val="24"/>
        </w:rPr>
      </w:pPr>
      <w:r>
        <w:rPr>
          <w:rFonts w:hint="eastAsia" w:ascii="宋体" w:hAnsi="Arial"/>
          <w:sz w:val="24"/>
          <w:szCs w:val="24"/>
        </w:rPr>
        <w:t xml:space="preserve">（1）本项目对残疾人福利性单位视同小型、微型企业，给予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p>
    <w:p>
      <w:pPr>
        <w:spacing w:after="0" w:line="560" w:lineRule="exact"/>
        <w:widowControl w:val="off"/>
        <w:rPr>
          <w:rFonts w:ascii="宋体" w:hAnsi="Arial"/>
          <w:sz w:val="24"/>
          <w:szCs w:val="24"/>
        </w:rPr>
      </w:pPr>
      <w:r>
        <w:rPr>
          <w:rFonts w:hint="eastAsia" w:ascii="宋体" w:hAnsi="Arial"/>
          <w:sz w:val="24"/>
          <w:szCs w:val="24"/>
        </w:rPr>
        <w:t xml:space="preserve">（2）残疾人福利单位需按照采购文件的要求提供《残疾人福利性单位声明函》。</w:t>
      </w:r>
      <w:r/>
    </w:p>
    <w:p>
      <w:pPr>
        <w:spacing w:after="0" w:line="560" w:lineRule="exact"/>
        <w:widowControl w:val="off"/>
        <w:rPr>
          <w:rFonts w:ascii="宋体" w:hAnsi="Arial"/>
          <w:sz w:val="24"/>
          <w:szCs w:val="24"/>
        </w:rPr>
      </w:pPr>
      <w:r>
        <w:rPr>
          <w:rFonts w:hint="eastAsia" w:ascii="宋体" w:hAnsi="Arial"/>
          <w:sz w:val="24"/>
          <w:szCs w:val="24"/>
        </w:rPr>
        <w:t xml:space="preserve">（3）残疾人福利单位标准请参照《关于促进残疾人就业政府采购政策的通知》（财库〔2017〕141号）。</w:t>
      </w:r>
      <w:r/>
    </w:p>
    <w:p>
      <w:pPr>
        <w:spacing w:after="0" w:line="560" w:lineRule="exact"/>
        <w:widowControl w:val="off"/>
        <w:rPr>
          <w:rFonts w:ascii="宋体" w:hAnsi="Arial"/>
          <w:sz w:val="24"/>
          <w:szCs w:val="24"/>
        </w:rPr>
      </w:pPr>
      <w:r>
        <w:rPr>
          <w:rFonts w:hint="eastAsia" w:ascii="宋体" w:hAnsi="Arial"/>
          <w:sz w:val="24"/>
          <w:szCs w:val="24"/>
        </w:rPr>
        <w:t xml:space="preserve">3、监狱和戒毒企业价格扣除</w:t>
      </w:r>
      <w:r/>
    </w:p>
    <w:p>
      <w:pPr>
        <w:spacing w:after="0" w:line="560" w:lineRule="exact"/>
        <w:widowControl w:val="off"/>
        <w:rPr>
          <w:rFonts w:ascii="宋体" w:hAnsi="Arial"/>
          <w:sz w:val="24"/>
          <w:szCs w:val="24"/>
        </w:rPr>
      </w:pPr>
      <w:r>
        <w:rPr>
          <w:rFonts w:hint="eastAsia" w:ascii="宋体" w:hAnsi="Arial"/>
          <w:sz w:val="24"/>
          <w:szCs w:val="24"/>
        </w:rPr>
        <w:t xml:space="preserve">（1）本项目对监狱和戒毒企业（简称监狱企业）视同小型、微型企业，给予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p>
    <w:p>
      <w:pPr>
        <w:spacing w:after="0" w:line="560" w:lineRule="exact"/>
        <w:widowControl w:val="off"/>
        <w:rPr>
          <w:rFonts w:ascii="宋体" w:hAnsi="Arial"/>
          <w:sz w:val="24"/>
          <w:szCs w:val="24"/>
        </w:rPr>
      </w:pPr>
      <w:r>
        <w:rPr>
          <w:rFonts w:hint="eastAsia" w:ascii="宋体" w:hAnsi="Arial"/>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spacing w:after="0" w:line="560" w:lineRule="exact"/>
        <w:widowControl w:val="off"/>
        <w:rPr>
          <w:rFonts w:ascii="宋体" w:hAnsi="Arial"/>
          <w:sz w:val="24"/>
          <w:szCs w:val="24"/>
        </w:rPr>
      </w:pPr>
      <w:r>
        <w:rPr>
          <w:rFonts w:hint="eastAsia" w:ascii="宋体" w:hAnsi="Arial"/>
          <w:sz w:val="24"/>
          <w:szCs w:val="24"/>
        </w:rPr>
        <w:t xml:space="preserve">（3）监狱企业标准请参照《关于政府采购支持监狱企业发展有关问题的通知》（财库[2014]68号）。</w:t>
      </w:r>
      <w:r/>
    </w:p>
    <w:p>
      <w:pPr>
        <w:spacing w:after="0" w:line="560" w:lineRule="exact"/>
        <w:widowControl w:val="off"/>
        <w:rPr>
          <w:rFonts w:ascii="宋体" w:hAnsi="Arial"/>
          <w:sz w:val="24"/>
          <w:szCs w:val="24"/>
        </w:rPr>
      </w:pPr>
      <w:r>
        <w:rPr>
          <w:rFonts w:hint="eastAsia" w:ascii="宋体" w:hAnsi="Arial"/>
          <w:sz w:val="24"/>
          <w:szCs w:val="24"/>
        </w:rPr>
        <w:t xml:space="preserve">4、残疾人福利单位、监狱企业属于小型、微型企业的，不重复享受政策。</w:t>
      </w:r>
      <w:r/>
    </w:p>
    <w:p>
      <w:pPr>
        <w:spacing w:after="0" w:line="560" w:lineRule="exact"/>
        <w:widowControl w:val="off"/>
        <w:rPr>
          <w:rFonts w:ascii="宋体" w:hAnsi="Arial"/>
          <w:sz w:val="24"/>
          <w:szCs w:val="24"/>
        </w:rPr>
      </w:pPr>
      <w:r>
        <w:rPr>
          <w:rFonts w:hint="eastAsia" w:ascii="宋体" w:hAnsi="Arial"/>
          <w:sz w:val="24"/>
          <w:szCs w:val="24"/>
        </w:rPr>
        <w:t xml:space="preserve">5、采购节能产品、环境标志产品相关政策</w:t>
      </w:r>
      <w:r/>
    </w:p>
    <w:p>
      <w:pPr>
        <w:spacing w:after="0" w:line="560" w:lineRule="exact"/>
        <w:widowControl w:val="off"/>
        <w:rPr>
          <w:rFonts w:ascii="宋体" w:hAnsi="Arial"/>
          <w:sz w:val="24"/>
          <w:szCs w:val="24"/>
        </w:rPr>
      </w:pPr>
      <w:r>
        <w:rPr>
          <w:rFonts w:hint="eastAsia" w:ascii="宋体" w:hAnsi="Arial"/>
          <w:sz w:val="24"/>
          <w:szCs w:val="24"/>
        </w:rPr>
        <w:t xml:space="preserve">（1）为发挥政府采购的政策导向作用，根据《财政部发展改革委生态环境部市场监管总局关于调整优化节能产品 环境标志产品 政</w:t>
      </w:r>
      <w:r>
        <w:rPr>
          <w:rFonts w:hint="eastAsia" w:ascii="宋体" w:hAnsi="Arial"/>
          <w:sz w:val="24"/>
          <w:szCs w:val="24"/>
        </w:rPr>
        <w:t xml:space="preserve">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公章。节能产品政府采购品目清单在中国政府采购网（http：//www.ccgp.gov .cn/）上发布。</w:t>
      </w:r>
      <w:r/>
    </w:p>
    <w:p>
      <w:pPr>
        <w:spacing w:after="0" w:line="560" w:lineRule="exact"/>
        <w:widowControl w:val="off"/>
        <w:rPr>
          <w:rFonts w:ascii="宋体" w:hAnsi="Arial"/>
          <w:sz w:val="24"/>
          <w:szCs w:val="24"/>
        </w:rPr>
      </w:pPr>
      <w:r>
        <w:rPr>
          <w:rFonts w:hint="eastAsia" w:ascii="宋体" w:hAnsi="Arial"/>
          <w:sz w:val="24"/>
          <w:szCs w:val="24"/>
        </w:rPr>
        <w:t xml:space="preserve">（2</w:t>
      </w:r>
      <w:r>
        <w:rPr>
          <w:rFonts w:hint="eastAsia" w:ascii="宋体" w:hAnsi="Arial"/>
          <w:sz w:val="24"/>
          <w:szCs w:val="24"/>
        </w:rPr>
        <w:t xml:space="preserve">）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公章。环境标志产品政府采购品目清单在中国政府采购网（http://www.ccgp.gov.cn/）上发布。</w:t>
      </w:r>
      <w:r/>
    </w:p>
    <w:p>
      <w:pPr>
        <w:spacing w:after="0" w:line="560" w:lineRule="exact"/>
        <w:widowControl w:val="off"/>
        <w:rPr>
          <w:rFonts w:ascii="宋体" w:hAnsi="Arial"/>
          <w:sz w:val="24"/>
          <w:szCs w:val="24"/>
        </w:rPr>
      </w:pPr>
      <w:r>
        <w:rPr>
          <w:rFonts w:hint="eastAsia" w:ascii="宋体" w:hAnsi="Arial"/>
          <w:sz w:val="24"/>
          <w:szCs w:val="24"/>
        </w:rPr>
        <w:t xml:space="preserve">（3）节能产品、环境标志产品价格扣除 </w:t>
      </w:r>
      <w:r/>
    </w:p>
    <w:p>
      <w:pPr>
        <w:ind w:firstLine="480"/>
        <w:spacing w:after="0" w:line="560" w:lineRule="exact"/>
        <w:widowControl w:val="off"/>
        <w:rPr>
          <w:rFonts w:ascii="宋体" w:hAnsi="Arial"/>
          <w:sz w:val="24"/>
          <w:szCs w:val="24"/>
        </w:rPr>
      </w:pPr>
      <w:r>
        <w:rPr>
          <w:rFonts w:hint="eastAsia" w:ascii="宋体" w:hAnsi="Arial"/>
          <w:sz w:val="24"/>
          <w:szCs w:val="24"/>
        </w:rPr>
        <w:t xml:space="preserve">a、投标人所投产品被列入优先采购的节能产品政府采购品目清单中产品，其投标报价将给予 1%的价格扣除(强制采购节能产品除外)。 </w:t>
      </w:r>
      <w:r/>
    </w:p>
    <w:p>
      <w:pPr>
        <w:ind w:firstLine="480"/>
        <w:spacing w:after="0" w:line="56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after="0" w:line="560" w:lineRule="exact"/>
        <w:widowControl w:val="off"/>
        <w:rPr>
          <w:rFonts w:ascii="宋体" w:hAnsi="Arial"/>
          <w:sz w:val="24"/>
          <w:szCs w:val="24"/>
        </w:rPr>
      </w:pPr>
      <w:r>
        <w:rPr>
          <w:rFonts w:hint="eastAsia" w:ascii="宋体" w:hAnsi="Arial"/>
          <w:sz w:val="24"/>
          <w:szCs w:val="24"/>
        </w:rPr>
        <w:t xml:space="preserve"> b、投标人所投产品被列入优先采购的环境标志产品政府采购品目清单中产品，其投标报价将给予 1%的价格扣除。</w:t>
      </w:r>
      <w:r/>
    </w:p>
    <w:p>
      <w:pPr>
        <w:ind w:firstLine="480"/>
        <w:spacing w:after="0" w:line="56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spacing w:after="0" w:line="560" w:lineRule="exact"/>
        <w:widowControl w:val="off"/>
        <w:rPr>
          <w:rFonts w:ascii="宋体" w:hAnsi="Arial"/>
          <w:sz w:val="24"/>
          <w:szCs w:val="24"/>
        </w:rPr>
      </w:pPr>
      <w:r>
        <w:rPr>
          <w:rFonts w:hint="eastAsia" w:ascii="宋体" w:hAnsi="Arial"/>
          <w:sz w:val="24"/>
          <w:szCs w:val="24"/>
        </w:rPr>
        <w:t xml:space="preserve">6、所有认证、证明或业绩均以有效的证明文件的复印件并加盖公章为依据，原件备查。</w:t>
      </w:r>
      <w:r/>
    </w:p>
    <w:p>
      <w:pPr>
        <w:ind w:firstLine="0"/>
        <w:spacing w:after="0" w:line="560" w:lineRule="exact"/>
        <w:widowControl w:val="off"/>
        <w:rPr>
          <w:rFonts w:ascii="宋体" w:hAnsi="Arial"/>
          <w:sz w:val="24"/>
          <w:szCs w:val="24"/>
        </w:rPr>
      </w:pPr>
      <w:r>
        <w:rPr>
          <w:rFonts w:ascii="宋体" w:hAnsi="Arial"/>
          <w:sz w:val="24"/>
          <w:szCs w:val="24"/>
        </w:rPr>
      </w:r>
      <w:r/>
    </w:p>
    <w:p>
      <w:pPr>
        <w:ind w:firstLine="480"/>
        <w:spacing w:after="0" w:line="560" w:lineRule="exact"/>
        <w:widowControl w:val="off"/>
        <w:rPr>
          <w:rFonts w:ascii="宋体" w:hAnsi="Arial"/>
          <w:sz w:val="24"/>
          <w:szCs w:val="24"/>
        </w:rPr>
      </w:pPr>
      <w:r>
        <w:rPr>
          <w:rFonts w:ascii="宋体" w:hAnsi="Arial"/>
          <w:sz w:val="24"/>
          <w:szCs w:val="24"/>
        </w:rPr>
      </w:r>
      <w:r/>
    </w:p>
    <w:p>
      <w:pPr>
        <w:pStyle w:val="679"/>
        <w:jc w:val="center"/>
        <w:keepLines w:val="0"/>
        <w:spacing w:before="0" w:line="240" w:lineRule="auto"/>
        <w:widowControl w:val="off"/>
        <w:tabs>
          <w:tab w:val="left" w:pos="545" w:leader="none"/>
        </w:tabs>
        <w:rPr>
          <w:rFonts w:hint="eastAsia" w:ascii="黑体" w:hAnsi="楷体_GB2312" w:eastAsia="黑体"/>
          <w:b w:val="0"/>
          <w:bCs w:val="0"/>
          <w:color w:val="auto"/>
          <w:sz w:val="44"/>
          <w:szCs w:val="44"/>
        </w:rPr>
      </w:pPr>
      <w:r/>
      <w:bookmarkStart w:id="104" w:name="_Toc17291678"/>
      <w:r/>
      <w:bookmarkStart w:id="105" w:name="_Toc132967139"/>
      <w:r/>
      <w:bookmarkStart w:id="106" w:name="_Toc17291090"/>
      <w:r>
        <w:rPr>
          <w:rFonts w:hint="eastAsia" w:ascii="黑体" w:hAnsi="楷体_GB2312" w:eastAsia="黑体"/>
          <w:b w:val="0"/>
          <w:bCs w:val="0"/>
          <w:color w:val="auto"/>
          <w:sz w:val="44"/>
          <w:szCs w:val="44"/>
        </w:rPr>
        <w:t xml:space="preserve">第六章  投标</w:t>
      </w:r>
      <w:bookmarkEnd w:id="78"/>
      <w:r/>
      <w:bookmarkEnd w:id="79"/>
      <w:r/>
      <w:bookmarkEnd w:id="80"/>
      <w:r>
        <w:rPr>
          <w:rFonts w:hint="eastAsia" w:ascii="黑体" w:hAnsi="楷体_GB2312" w:eastAsia="黑体"/>
          <w:b w:val="0"/>
          <w:bCs w:val="0"/>
          <w:color w:val="auto"/>
          <w:sz w:val="44"/>
          <w:szCs w:val="44"/>
        </w:rPr>
        <w:t xml:space="preserve">文件格式</w:t>
      </w:r>
      <w:bookmarkEnd w:id="104"/>
      <w:r/>
      <w:bookmarkEnd w:id="105"/>
      <w:r/>
      <w:bookmarkEnd w:id="106"/>
      <w:r/>
      <w:r/>
    </w:p>
    <w:p>
      <w:pPr>
        <w:jc w:val="center"/>
        <w:spacing w:after="0" w:line="240" w:lineRule="auto"/>
        <w:widowControl w:val="off"/>
        <w:rPr>
          <w:rFonts w:ascii="宋体"/>
          <w:b/>
          <w:sz w:val="72"/>
        </w:rPr>
      </w:pPr>
      <w:r/>
      <w:bookmarkStart w:id="107" w:name="_Hlt26671244"/>
      <w:r/>
      <w:bookmarkEnd w:id="107"/>
      <w:r/>
      <w:bookmarkStart w:id="108" w:name="_Hlt26955039"/>
      <w:r/>
      <w:bookmarkEnd w:id="108"/>
      <w:r/>
      <w:r/>
    </w:p>
    <w:p>
      <w:pPr>
        <w:jc w:val="center"/>
        <w:spacing w:after="0" w:line="240" w:lineRule="auto"/>
        <w:widowControl w:val="off"/>
        <w:rPr>
          <w:rFonts w:ascii="宋体"/>
          <w:b/>
          <w:sz w:val="72"/>
        </w:rPr>
      </w:pPr>
      <w:r>
        <w:rPr>
          <w:rFonts w:hint="eastAsia" w:ascii="宋体"/>
          <w:b/>
          <w:sz w:val="72"/>
        </w:rPr>
        <w:t xml:space="preserve">投  标  文  件</w:t>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36"/>
        </w:rPr>
      </w:pPr>
      <w:r>
        <w:rPr>
          <w:rFonts w:ascii="宋体"/>
          <w:b/>
          <w:sz w:val="36"/>
        </w:rPr>
      </w:r>
      <w:r/>
    </w:p>
    <w:p>
      <w:pPr>
        <w:jc w:val="center"/>
        <w:spacing w:after="0" w:line="240" w:lineRule="auto"/>
        <w:widowControl w:val="off"/>
        <w:rPr>
          <w:rFonts w:ascii="宋体"/>
          <w:b/>
          <w:sz w:val="36"/>
        </w:rPr>
      </w:pPr>
      <w:r>
        <w:rPr>
          <w:rFonts w:ascii="宋体"/>
          <w:b/>
          <w:sz w:val="36"/>
        </w:rPr>
      </w:r>
      <w:r/>
    </w:p>
    <w:p>
      <w:pPr>
        <w:jc w:val="center"/>
        <w:spacing w:after="0" w:line="240" w:lineRule="auto"/>
        <w:widowControl w:val="off"/>
        <w:rPr>
          <w:rFonts w:ascii="宋体"/>
          <w:b/>
          <w:sz w:val="36"/>
        </w:rPr>
      </w:pPr>
      <w:r>
        <w:rPr>
          <w:rFonts w:ascii="宋体"/>
          <w:b/>
          <w:sz w:val="36"/>
        </w:rPr>
      </w:r>
      <w:r/>
    </w:p>
    <w:p>
      <w:pPr>
        <w:ind w:firstLine="1084"/>
        <w:jc w:val="both"/>
        <w:spacing w:after="0" w:line="240" w:lineRule="auto"/>
        <w:widowControl w:val="off"/>
        <w:rPr>
          <w:rFonts w:ascii="宋体"/>
          <w:b/>
          <w:sz w:val="36"/>
        </w:rPr>
      </w:pPr>
      <w:r>
        <w:rPr>
          <w:rFonts w:hint="eastAsia" w:ascii="宋体"/>
          <w:b/>
          <w:sz w:val="36"/>
        </w:rPr>
        <w:t xml:space="preserve">项 目 名 称：</w:t>
      </w:r>
      <w:r/>
    </w:p>
    <w:p>
      <w:pPr>
        <w:ind w:firstLine="1084"/>
        <w:jc w:val="both"/>
        <w:spacing w:after="0" w:line="240" w:lineRule="auto"/>
        <w:widowControl w:val="off"/>
        <w:rPr>
          <w:rFonts w:ascii="宋体"/>
          <w:b/>
          <w:sz w:val="36"/>
          <w:u w:val="single"/>
        </w:rPr>
      </w:pPr>
      <w:r>
        <w:rPr>
          <w:rFonts w:hint="eastAsia" w:ascii="宋体"/>
          <w:b/>
          <w:sz w:val="36"/>
        </w:rPr>
        <w:t xml:space="preserve">项 目 编 号：</w:t>
      </w:r>
      <w:r/>
    </w:p>
    <w:p>
      <w:pPr>
        <w:ind w:firstLine="1084"/>
        <w:jc w:val="both"/>
        <w:spacing w:after="0" w:line="240" w:lineRule="auto"/>
        <w:widowControl w:val="off"/>
        <w:rPr>
          <w:rFonts w:ascii="宋体"/>
          <w:b/>
          <w:sz w:val="36"/>
        </w:rPr>
      </w:pPr>
      <w:r>
        <w:rPr>
          <w:rFonts w:hint="eastAsia" w:ascii="宋体"/>
          <w:b/>
          <w:sz w:val="36"/>
        </w:rPr>
        <w:t xml:space="preserve">采购包号：</w:t>
      </w:r>
      <w:r>
        <w:rPr>
          <w:rFonts w:hint="eastAsia" w:ascii="宋体"/>
          <w:b/>
          <w:sz w:val="36"/>
          <w:u w:val="single"/>
        </w:rPr>
        <w:t xml:space="preserve">（清晰标注所投采购包）</w:t>
      </w:r>
      <w:r/>
    </w:p>
    <w:p>
      <w:pPr>
        <w:jc w:val="both"/>
        <w:spacing w:after="0" w:line="240" w:lineRule="auto"/>
        <w:widowControl w:val="off"/>
        <w:rPr>
          <w:rFonts w:ascii="宋体"/>
          <w:b/>
          <w:sz w:val="36"/>
          <w:u w:val="single"/>
        </w:rPr>
      </w:pPr>
      <w:r>
        <w:rPr>
          <w:rFonts w:hint="eastAsia" w:ascii="宋体"/>
          <w:b/>
          <w:sz w:val="36"/>
        </w:rPr>
        <w:t xml:space="preserve">      投标人名称（CA电子公章）：</w:t>
      </w:r>
      <w:r/>
    </w:p>
    <w:p>
      <w:pPr>
        <w:ind w:firstLine="1084"/>
        <w:jc w:val="both"/>
        <w:spacing w:after="0" w:line="240" w:lineRule="auto"/>
        <w:widowControl w:val="off"/>
        <w:rPr>
          <w:rFonts w:ascii="宋体"/>
          <w:b/>
          <w:sz w:val="36"/>
        </w:rPr>
      </w:pPr>
      <w:r>
        <w:rPr>
          <w:rFonts w:hint="eastAsia" w:ascii="宋体"/>
          <w:b/>
          <w:sz w:val="36"/>
        </w:rPr>
        <w:t xml:space="preserve">法定代表人或授权代表（签名）：</w:t>
      </w:r>
      <w:r/>
    </w:p>
    <w:p>
      <w:pPr>
        <w:jc w:val="both"/>
        <w:spacing w:after="0" w:line="240" w:lineRule="auto"/>
        <w:widowControl w:val="off"/>
        <w:rPr>
          <w:rFonts w:ascii="宋体"/>
          <w:b/>
          <w:sz w:val="36"/>
        </w:rPr>
      </w:pPr>
      <w:r>
        <w:rPr>
          <w:rFonts w:hint="eastAsia" w:ascii="宋体"/>
          <w:b/>
          <w:sz w:val="36"/>
        </w:rPr>
        <w:t xml:space="preserve">      日      期 ：</w:t>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spacing w:after="0" w:line="440" w:lineRule="exact"/>
        <w:widowControl w:val="off"/>
        <w:rPr>
          <w:rFonts w:ascii="宋体"/>
          <w:b/>
          <w:bCs/>
          <w:sz w:val="32"/>
          <w:szCs w:val="32"/>
        </w:rPr>
      </w:pPr>
      <w:r>
        <w:rPr>
          <w:rFonts w:ascii="宋体"/>
          <w:b/>
          <w:bCs/>
          <w:sz w:val="32"/>
          <w:szCs w:val="32"/>
        </w:rPr>
      </w:r>
      <w:r/>
    </w:p>
    <w:p>
      <w:pPr>
        <w:spacing w:after="0" w:line="440" w:lineRule="exact"/>
        <w:widowControl w:val="off"/>
        <w:rPr>
          <w:rFonts w:ascii="宋体"/>
          <w:b/>
          <w:bCs/>
          <w:sz w:val="32"/>
          <w:szCs w:val="32"/>
        </w:rPr>
      </w:pPr>
      <w:r>
        <w:rPr>
          <w:rFonts w:ascii="宋体"/>
          <w:b/>
          <w:bCs/>
          <w:sz w:val="32"/>
          <w:szCs w:val="32"/>
        </w:rPr>
      </w:r>
      <w:r/>
    </w:p>
    <w:p>
      <w:pPr>
        <w:spacing w:after="0" w:line="440" w:lineRule="exact"/>
        <w:widowControl w:val="off"/>
        <w:rPr>
          <w:rFonts w:ascii="宋体"/>
          <w:b/>
          <w:bCs/>
          <w:sz w:val="32"/>
          <w:szCs w:val="32"/>
        </w:rPr>
      </w:pPr>
      <w:r>
        <w:rPr>
          <w:rFonts w:ascii="宋体"/>
          <w:b/>
          <w:bCs/>
          <w:sz w:val="32"/>
          <w:szCs w:val="32"/>
        </w:rPr>
      </w:r>
      <w:r/>
    </w:p>
    <w:p>
      <w:pPr>
        <w:jc w:val="center"/>
        <w:spacing w:after="0" w:line="240" w:lineRule="auto"/>
        <w:widowControl w:val="off"/>
        <w:rPr>
          <w:rFonts w:hint="eastAsia" w:ascii="黑体" w:hAnsi="黑体" w:eastAsia="黑体"/>
          <w:b/>
          <w:bCs/>
          <w:sz w:val="32"/>
          <w:szCs w:val="32"/>
        </w:rPr>
      </w:pPr>
      <w:r>
        <w:rPr>
          <w:rFonts w:hint="eastAsia" w:ascii="黑体" w:hAnsi="黑体" w:eastAsia="黑体"/>
          <w:b/>
          <w:bCs/>
          <w:sz w:val="32"/>
          <w:szCs w:val="32"/>
        </w:rPr>
        <w:t xml:space="preserve">投标文件主要目录</w:t>
      </w:r>
      <w:r/>
    </w:p>
    <w:p>
      <w:pPr>
        <w:jc w:val="center"/>
        <w:spacing w:after="0" w:line="560" w:lineRule="exact"/>
        <w:widowControl w:val="off"/>
        <w:rPr>
          <w:rFonts w:hint="eastAsia" w:ascii="宋体" w:hAnsi="宋体"/>
          <w:b/>
          <w:bCs/>
          <w:sz w:val="24"/>
          <w:szCs w:val="24"/>
        </w:rPr>
      </w:pPr>
      <w:r>
        <w:rPr>
          <w:rFonts w:hint="eastAsia" w:ascii="宋体" w:hAnsi="宋体"/>
          <w:b/>
          <w:bCs/>
          <w:sz w:val="24"/>
          <w:szCs w:val="24"/>
        </w:rPr>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一、评分索引表</w:t>
      </w:r>
      <w:r>
        <w:rPr>
          <w:rFonts w:ascii="宋体" w:hAnsi="宋体"/>
          <w:sz w:val="24"/>
          <w:szCs w:val="24"/>
        </w:rPr>
        <w:t xml:space="preserve">………………………………………………………</w:t>
      </w:r>
      <w:r>
        <w:rPr>
          <w:rFonts w:hint="eastAsia" w:ascii="宋体" w:hAnsi="宋体"/>
          <w:sz w:val="24"/>
          <w:szCs w:val="24"/>
        </w:rPr>
        <w:t xml:space="preserve">页码（下同）</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二、资格性和符合性检查响应对照表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（一）资格性检查证明材料（自行添加子目录）</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p>
    <w:p>
      <w:pPr>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（二）符合性检查证明材料</w:t>
      </w:r>
      <w:r>
        <w:rPr>
          <w:rFonts w:ascii="宋体" w:hAnsi="宋体"/>
          <w:sz w:val="24"/>
          <w:szCs w:val="24"/>
        </w:rPr>
        <w:t xml:space="preserve">(</w:t>
      </w:r>
      <w:r>
        <w:rPr>
          <w:rFonts w:hint="eastAsia" w:ascii="宋体" w:hAnsi="宋体"/>
          <w:sz w:val="24"/>
          <w:szCs w:val="24"/>
        </w:rPr>
        <w:t xml:space="preserve">自行添加子目录)</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p>
    <w:p>
      <w:pPr>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三、非实质性资信证明文件目录</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四、投入人员一览表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五、技术（服务）条款响应及偏离表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六、商务条款响应及偏离表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七、业绩一览表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八、项目需求响应方案</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九、供应商认为需提供或采购文件要求的其他证明材料或实施方案</w:t>
      </w:r>
      <w:r/>
    </w:p>
    <w:p>
      <w:pPr>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1、</w:t>
      </w:r>
      <w:r/>
    </w:p>
    <w:p>
      <w:pPr>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2、</w:t>
      </w:r>
      <w:r/>
    </w:p>
    <w:p>
      <w:pPr>
        <w:ind w:firstLine="480"/>
        <w:jc w:val="both"/>
        <w:spacing w:after="0" w:line="440" w:lineRule="exact"/>
        <w:widowControl w:val="off"/>
        <w:rPr>
          <w:rFonts w:hint="eastAsia" w:ascii="宋体" w:hAnsi="宋体"/>
          <w:sz w:val="24"/>
          <w:szCs w:val="24"/>
        </w:rPr>
      </w:pPr>
      <w:r>
        <w:rPr>
          <w:rFonts w:ascii="宋体" w:hAnsi="宋体"/>
          <w:sz w:val="24"/>
          <w:szCs w:val="24"/>
        </w:rPr>
        <w:t xml:space="preserve">…</w:t>
      </w:r>
      <w:r/>
    </w:p>
    <w:p>
      <w:pPr>
        <w:jc w:val="center"/>
        <w:spacing w:after="0" w:line="440" w:lineRule="exact"/>
        <w:widowControl w:val="off"/>
        <w:rPr>
          <w:rFonts w:hint="eastAsia" w:ascii="黑体" w:hAnsi="黑体" w:eastAsia="黑体"/>
          <w:b/>
          <w:sz w:val="32"/>
          <w:szCs w:val="32"/>
        </w:rPr>
      </w:pPr>
      <w:r>
        <w:rPr>
          <w:rFonts w:ascii="宋体" w:hAnsi="宋体"/>
          <w:b/>
          <w:color w:val="000000"/>
          <w:sz w:val="32"/>
          <w:szCs w:val="32"/>
        </w:rPr>
        <w:br w:type="page" w:clear="all"/>
      </w:r>
      <w:r>
        <w:rPr>
          <w:rFonts w:hint="eastAsia" w:ascii="黑体" w:hAnsi="黑体" w:eastAsia="黑体"/>
          <w:b/>
          <w:color w:val="000000"/>
          <w:sz w:val="32"/>
          <w:szCs w:val="32"/>
        </w:rPr>
        <w:t xml:space="preserve">一、</w:t>
      </w:r>
      <w:r>
        <w:rPr>
          <w:rFonts w:hint="eastAsia" w:ascii="黑体" w:hAnsi="黑体" w:eastAsia="黑体"/>
          <w:b/>
          <w:sz w:val="32"/>
          <w:szCs w:val="32"/>
        </w:rPr>
        <w:t xml:space="preserve">评分索引表</w:t>
      </w:r>
      <w:r/>
    </w:p>
    <w:tbl>
      <w:tblPr>
        <w:tblStyle w:val="68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560"/>
        <w:gridCol w:w="3570"/>
      </w:tblGrid>
      <w:tr>
        <w:trPr>
          <w:trHeight w:val="460"/>
        </w:trPr>
        <w:tc>
          <w:tcPr>
            <w:tcW w:w="1110" w:type="dxa"/>
            <w:textDirection w:val="lrTb"/>
            <w:noWrap w:val="false"/>
          </w:tcPr>
          <w:p>
            <w:pPr>
              <w:contextualSpacing/>
              <w:jc w:val="center"/>
              <w:spacing w:line="265" w:lineRule="atLeast"/>
              <w:shd w:val="clear" w:color="auto" w:fill="ffffff"/>
              <w:rPr>
                <w:rFonts w:hint="eastAsia" w:ascii="宋体" w:hAnsi="宋体"/>
                <w:b/>
                <w:bCs/>
                <w:sz w:val="24"/>
                <w:szCs w:val="24"/>
                <w:lang w:bidi="en-US"/>
              </w:rPr>
            </w:pPr>
            <w:r>
              <w:rPr>
                <w:rFonts w:hint="eastAsia" w:ascii="宋体" w:hAnsi="宋体" w:cs="宋体"/>
                <w:b/>
                <w:bCs/>
                <w:sz w:val="24"/>
                <w:szCs w:val="24"/>
                <w:lang w:bidi="en-US"/>
              </w:rPr>
              <w:t xml:space="preserve">序号</w:t>
            </w:r>
            <w:r/>
          </w:p>
        </w:tc>
        <w:tc>
          <w:tcPr>
            <w:tcW w:w="4560" w:type="dxa"/>
            <w:textDirection w:val="lrTb"/>
            <w:noWrap w:val="false"/>
          </w:tcPr>
          <w:p>
            <w:pPr>
              <w:contextualSpacing/>
              <w:jc w:val="center"/>
              <w:spacing w:line="265" w:lineRule="atLeast"/>
              <w:shd w:val="clear" w:color="auto" w:fill="ffffff"/>
              <w:rPr>
                <w:rFonts w:hint="eastAsia" w:ascii="宋体" w:hAnsi="宋体"/>
                <w:b/>
                <w:bCs/>
                <w:sz w:val="24"/>
                <w:szCs w:val="24"/>
                <w:lang w:bidi="en-US"/>
              </w:rPr>
            </w:pPr>
            <w:r>
              <w:rPr>
                <w:rFonts w:hint="eastAsia" w:ascii="宋体" w:hAnsi="宋体"/>
                <w:b/>
                <w:sz w:val="24"/>
                <w:szCs w:val="24"/>
                <w:lang w:eastAsia="en-US" w:bidi="en-US"/>
              </w:rPr>
              <w:t xml:space="preserve">评分项目</w:t>
            </w:r>
            <w:r/>
          </w:p>
        </w:tc>
        <w:tc>
          <w:tcPr>
            <w:tcW w:w="3570" w:type="dxa"/>
            <w:textDirection w:val="lrTb"/>
            <w:noWrap w:val="false"/>
          </w:tcPr>
          <w:p>
            <w:pPr>
              <w:jc w:val="center"/>
              <w:rPr>
                <w:rFonts w:hint="eastAsia" w:ascii="宋体" w:hAnsi="宋体"/>
                <w:b/>
                <w:sz w:val="24"/>
              </w:rPr>
            </w:pPr>
            <w:r>
              <w:rPr>
                <w:rFonts w:hint="eastAsia" w:ascii="宋体" w:hAnsi="宋体"/>
                <w:b/>
                <w:sz w:val="24"/>
                <w:lang w:bidi="en-US"/>
              </w:rPr>
              <w:t xml:space="preserve">证明材料或方案内容在投标文件中的页码位置</w:t>
            </w:r>
            <w:r/>
          </w:p>
        </w:tc>
      </w:tr>
      <w:tr>
        <w:trPr>
          <w:trHeight w:val="446"/>
        </w:trPr>
        <w:tc>
          <w:tcPr>
            <w:tcW w:w="1110" w:type="dxa"/>
            <w:textDirection w:val="lrTb"/>
            <w:noWrap w:val="false"/>
          </w:tcPr>
          <w:p>
            <w:pPr>
              <w:contextualSpacing/>
              <w:ind w:left="420"/>
              <w:jc w:val="both"/>
              <w:spacing w:line="265" w:lineRule="atLeast"/>
              <w:shd w:val="clear" w:color="auto" w:fill="ffffff"/>
              <w:rPr>
                <w:rFonts w:hint="eastAsia" w:ascii="宋体" w:hAnsi="宋体"/>
                <w:b/>
                <w:sz w:val="24"/>
                <w:szCs w:val="24"/>
                <w:lang w:bidi="en-US"/>
              </w:rPr>
            </w:pPr>
            <w:r>
              <w:rPr>
                <w:rFonts w:hint="eastAsia"/>
                <w:sz w:val="24"/>
                <w:szCs w:val="24"/>
                <w:lang w:eastAsia="en-US" w:bidi="en-US"/>
              </w:rPr>
              <w:t xml:space="preserve">1</w:t>
            </w:r>
            <w:r/>
          </w:p>
        </w:tc>
        <w:tc>
          <w:tcPr>
            <w:tcW w:w="4560" w:type="dxa"/>
            <w:textDirection w:val="lrTb"/>
            <w:noWrap w:val="false"/>
          </w:tcPr>
          <w:p>
            <w:pPr>
              <w:contextualSpacing/>
              <w:ind w:left="420"/>
              <w:jc w:val="both"/>
              <w:spacing w:line="265" w:lineRule="atLeast"/>
              <w:shd w:val="clear" w:color="auto" w:fill="ffffff"/>
              <w:rPr>
                <w:rFonts w:hint="eastAsia" w:ascii="宋体" w:hAnsi="宋体"/>
                <w:b/>
                <w:sz w:val="24"/>
                <w:szCs w:val="24"/>
                <w:lang w:bidi="en-US"/>
              </w:rPr>
            </w:pPr>
            <w:r>
              <w:rPr>
                <w:rFonts w:hint="eastAsia" w:ascii="宋体" w:hAnsi="宋体"/>
                <w:b/>
                <w:sz w:val="24"/>
                <w:szCs w:val="24"/>
                <w:lang w:bidi="en-US"/>
              </w:rPr>
            </w:r>
            <w:r/>
          </w:p>
        </w:tc>
        <w:tc>
          <w:tcPr>
            <w:tcW w:w="3570" w:type="dxa"/>
            <w:textDirection w:val="lrTb"/>
            <w:noWrap w:val="false"/>
          </w:tcPr>
          <w:p>
            <w:pPr>
              <w:contextualSpacing/>
              <w:ind w:left="720"/>
              <w:rPr>
                <w:rFonts w:hint="eastAsia" w:ascii="宋体" w:hAnsi="宋体"/>
                <w:b/>
                <w:sz w:val="24"/>
                <w:szCs w:val="24"/>
                <w:lang w:bidi="en-US"/>
              </w:rPr>
            </w:pPr>
            <w:r>
              <w:rPr>
                <w:rFonts w:hint="eastAsia" w:ascii="宋体" w:hAnsi="宋体"/>
                <w:b/>
                <w:sz w:val="24"/>
                <w:szCs w:val="24"/>
                <w:lang w:bidi="en-US"/>
              </w:rPr>
            </w:r>
            <w:r/>
          </w:p>
        </w:tc>
      </w:tr>
      <w:tr>
        <w:trPr>
          <w:trHeight w:val="32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2</w:t>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3</w:t>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ascii="宋体" w:hAnsi="宋体"/>
                <w:sz w:val="24"/>
                <w:szCs w:val="24"/>
                <w:lang w:bidi="en-US"/>
              </w:rPr>
              <w:t xml:space="preserve">…</w:t>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60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16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9"/>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78"/>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69"/>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500"/>
        </w:trPr>
        <w:tc>
          <w:tcPr>
            <w:tcW w:w="1110" w:type="dxa"/>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40"/>
        </w:trPr>
        <w:tc>
          <w:tcPr>
            <w:tcBorders>
              <w:bottom w:val="single" w:color="auto" w:sz="4" w:space="0"/>
            </w:tcBorders>
            <w:tcW w:w="1110" w:type="dxa"/>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Borders>
              <w:bottom w:val="single" w:color="auto" w:sz="4" w:space="0"/>
            </w:tcBorders>
            <w:tcW w:w="4560" w:type="dxa"/>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Borders>
              <w:bottom w:val="single" w:color="auto" w:sz="4" w:space="0"/>
            </w:tcBorders>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bl>
    <w:p>
      <w:pPr>
        <w:jc w:val="both"/>
        <w:rPr>
          <w:b/>
          <w:sz w:val="21"/>
          <w:szCs w:val="24"/>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p>
    <w:p>
      <w:pPr>
        <w:jc w:val="both"/>
        <w:spacing w:after="0" w:line="240" w:lineRule="auto"/>
        <w:widowControl w:val="off"/>
        <w:rPr>
          <w:rFonts w:ascii="宋体"/>
          <w:sz w:val="21"/>
        </w:rPr>
      </w:pPr>
      <w:r>
        <w:rPr>
          <w:rFonts w:ascii="宋体"/>
          <w:sz w:val="21"/>
        </w:rPr>
      </w:r>
      <w:r/>
    </w:p>
    <w:p>
      <w:pPr>
        <w:jc w:val="both"/>
        <w:spacing w:after="0" w:line="240" w:lineRule="auto"/>
        <w:widowControl w:val="off"/>
        <w:rPr>
          <w:rFonts w:ascii="宋体"/>
          <w:sz w:val="21"/>
        </w:rPr>
      </w:pPr>
      <w:r>
        <w:rPr>
          <w:rFonts w:ascii="宋体"/>
          <w:sz w:val="21"/>
        </w:rPr>
      </w:r>
      <w:r/>
    </w:p>
    <w:p>
      <w:pPr>
        <w:jc w:val="both"/>
        <w:spacing w:after="0" w:line="240" w:lineRule="auto"/>
        <w:widowControl w:val="off"/>
        <w:rPr>
          <w:rFonts w:ascii="宋体"/>
          <w:sz w:val="21"/>
        </w:rPr>
      </w:pPr>
      <w:r>
        <w:rPr>
          <w:rFonts w:ascii="宋体"/>
          <w:sz w:val="21"/>
        </w:rPr>
      </w:r>
      <w:r/>
    </w:p>
    <w:p>
      <w:pPr>
        <w:spacing w:after="0" w:line="240" w:lineRule="auto"/>
        <w:widowControl w:val="off"/>
        <w:rPr>
          <w:rFonts w:ascii="宋体"/>
          <w:sz w:val="21"/>
        </w:rPr>
      </w:pPr>
      <w:r>
        <w:rPr>
          <w:rFonts w:ascii="宋体"/>
          <w:sz w:val="21"/>
        </w:rPr>
      </w:r>
      <w:r/>
    </w:p>
    <w:p>
      <w:pPr>
        <w:jc w:val="center"/>
        <w:spacing w:after="0" w:line="240" w:lineRule="auto"/>
        <w:widowControl w:val="off"/>
        <w:rPr>
          <w:rFonts w:hint="eastAsia" w:ascii="黑体" w:hAnsi="黑体" w:eastAsia="黑体"/>
          <w:color w:val="000000"/>
          <w:sz w:val="30"/>
          <w:szCs w:val="30"/>
        </w:rPr>
      </w:pPr>
      <w:r>
        <w:rPr>
          <w:rFonts w:hint="eastAsia" w:ascii="黑体" w:hAnsi="黑体" w:eastAsia="黑体"/>
          <w:color w:val="000000"/>
          <w:sz w:val="30"/>
          <w:szCs w:val="30"/>
        </w:rPr>
        <w:br w:type="page" w:clear="all"/>
      </w:r>
      <w:r/>
    </w:p>
    <w:p>
      <w:pPr>
        <w:jc w:val="center"/>
        <w:spacing w:after="0" w:line="240" w:lineRule="auto"/>
        <w:widowControl w:val="off"/>
        <w:rPr>
          <w:rFonts w:ascii="宋体"/>
          <w:sz w:val="21"/>
        </w:rPr>
      </w:pPr>
      <w:r>
        <w:rPr>
          <w:rFonts w:hint="eastAsia" w:ascii="黑体" w:hAnsi="黑体" w:eastAsia="黑体"/>
          <w:color w:val="000000"/>
          <w:sz w:val="30"/>
          <w:szCs w:val="30"/>
        </w:rPr>
        <w:t xml:space="preserve">二、资格性和符合性检查响应对照表</w:t>
      </w:r>
      <w:r/>
    </w:p>
    <w:tbl>
      <w:tblPr>
        <w:tblStyle w:val="689"/>
        <w:tblW w:w="998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p>
        </w:tc>
        <w:tc>
          <w:tcPr>
            <w:tcW w:w="6663" w:type="dxa"/>
            <w:vAlign w:val="center"/>
            <w:textDirection w:val="lrTb"/>
            <w:noWrap w:val="false"/>
          </w:tcPr>
          <w:p>
            <w:pPr>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p>
        </w:tc>
        <w:tc>
          <w:tcPr>
            <w:tcW w:w="1275" w:type="dxa"/>
            <w:vAlign w:val="center"/>
            <w:textDirection w:val="lrTb"/>
            <w:noWrap w:val="false"/>
          </w:tcPr>
          <w:p>
            <w:pPr>
              <w:jc w:val="center"/>
              <w:spacing w:after="0"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p>
          <w:p>
            <w:pPr>
              <w:jc w:val="cente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p>
        </w:tc>
        <w:tc>
          <w:tcPr>
            <w:tcW w:w="1058" w:type="dxa"/>
            <w:vAlign w:val="center"/>
            <w:textDirection w:val="lrTb"/>
            <w:noWrap w:val="false"/>
          </w:tcPr>
          <w:p>
            <w:pPr>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w:t>
            </w:r>
            <w:r/>
          </w:p>
        </w:tc>
      </w:tr>
      <w:tr>
        <w:trPr>
          <w:trHeight w:val="820"/>
        </w:trPr>
        <w:tc>
          <w:tcPr>
            <w:gridSpan w:val="4"/>
            <w:tcW w:w="9989"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s="Arial"/>
                <w:sz w:val="28"/>
                <w:szCs w:val="36"/>
              </w:rPr>
              <w:t xml:space="preserve">（一）资格性检查主要内容（根据政府采购法律法规及采购文件要求需满足的资格条件）</w:t>
            </w:r>
            <w:r/>
          </w:p>
        </w:tc>
      </w:tr>
      <w:tr>
        <w:trPr>
          <w:trHeight w:val="585"/>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bookmarkStart w:id="109" w:name="_Hlk69968653"/>
            <w:r>
              <w:rPr>
                <w:rFonts w:hint="eastAsia" w:ascii="宋体" w:hAnsi="宋体"/>
                <w:iCs/>
                <w:color w:val="000000"/>
                <w:sz w:val="24"/>
                <w:szCs w:val="24"/>
              </w:rPr>
              <w:t xml:space="preserve">1</w:t>
            </w:r>
            <w:r/>
          </w:p>
        </w:tc>
        <w:tc>
          <w:tcPr>
            <w:tcW w:w="6663" w:type="dxa"/>
            <w:vAlign w:val="center"/>
            <w:textDirection w:val="lrTb"/>
            <w:noWrap w:val="false"/>
          </w:tcPr>
          <w:p>
            <w:pPr>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p>
        </w:tc>
        <w:tc>
          <w:tcPr>
            <w:tcW w:w="6663" w:type="dxa"/>
            <w:vAlign w:val="center"/>
            <w:textDirection w:val="lrTb"/>
            <w:noWrap w:val="false"/>
          </w:tcPr>
          <w:p>
            <w:pPr>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南京市政府采购供应商信用记录表暨信用承诺书（加盖CA电子公章）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364"/>
        </w:trPr>
        <w:tc>
          <w:tcPr>
            <w:tcW w:w="993" w:type="dxa"/>
            <w:vAlign w:val="center"/>
            <w:textDirection w:val="lrTb"/>
            <w:noWrap w:val="false"/>
          </w:tcPr>
          <w:p>
            <w:pPr>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3</w:t>
            </w:r>
            <w:r/>
          </w:p>
        </w:tc>
        <w:tc>
          <w:tcPr>
            <w:tcW w:w="6663" w:type="dxa"/>
            <w:vAlign w:val="center"/>
            <w:textDirection w:val="lrTb"/>
            <w:noWrap w:val="false"/>
          </w:tcPr>
          <w:p>
            <w:pPr>
              <w:jc w:val="both"/>
              <w:spacing w:after="0" w:line="590" w:lineRule="atLeast"/>
              <w:widowControl w:val="off"/>
              <w:rPr>
                <w:rFonts w:hint="eastAsia" w:ascii="宋体" w:hAnsi="宋体"/>
                <w:color w:val="000000"/>
                <w:sz w:val="24"/>
                <w:szCs w:val="24"/>
              </w:rPr>
            </w:pPr>
            <w:r/>
            <w:bookmarkStart w:id="110" w:name="_Hlk88485338"/>
            <w:r>
              <w:rPr>
                <w:rFonts w:hint="eastAsia" w:ascii="宋体" w:hAnsi="宋体"/>
                <w:color w:val="000000"/>
                <w:sz w:val="24"/>
                <w:szCs w:val="24"/>
              </w:rPr>
              <w:t xml:space="preserve">本项目的特定资格要求：</w:t>
            </w:r>
            <w:r/>
          </w:p>
          <w:p>
            <w:pPr>
              <w:jc w:val="both"/>
              <w:spacing w:after="0" w:line="590" w:lineRule="atLeast"/>
              <w:widowControl w:val="off"/>
              <w:rPr>
                <w:rFonts w:hint="eastAsia" w:ascii="宋体" w:hAnsi="宋体"/>
                <w:color w:val="000000"/>
                <w:sz w:val="24"/>
                <w:szCs w:val="24"/>
              </w:rPr>
            </w:pPr>
            <w:r>
              <w:rPr>
                <w:rFonts w:ascii="宋体" w:hAnsi="宋体"/>
                <w:iCs/>
                <w:color w:val="000000"/>
                <w:sz w:val="24"/>
                <w:szCs w:val="24"/>
              </w:rPr>
              <w:t xml:space="preserve">获得</w:t>
            </w:r>
            <w:r>
              <w:rPr>
                <w:rFonts w:hint="eastAsia" w:ascii="宋体" w:hAnsi="宋体"/>
                <w:iCs/>
                <w:color w:val="000000"/>
                <w:sz w:val="24"/>
                <w:szCs w:val="24"/>
              </w:rPr>
              <w:t xml:space="preserve">会计师事务所执业许可或获得税务师事务所行政登记中至少一项(提供《会计师事务所执业证书》或《税务师事务所行政登记证书》复印件并加盖公章)</w:t>
            </w:r>
            <w:bookmarkEnd w:id="110"/>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bookmarkEnd w:id="109"/>
            <w:r/>
          </w:p>
        </w:tc>
      </w:tr>
      <w:tr>
        <w:trPr>
          <w:trHeight w:val="758"/>
        </w:trPr>
        <w:tc>
          <w:tcPr>
            <w:gridSpan w:val="4"/>
            <w:tcW w:w="9989" w:type="dxa"/>
            <w:vAlign w:val="center"/>
            <w:textDirection w:val="lrTb"/>
            <w:noWrap w:val="false"/>
          </w:tcPr>
          <w:p>
            <w:pPr>
              <w:jc w:val="both"/>
              <w:spacing w:after="0" w:line="240" w:lineRule="auto"/>
              <w:widowControl w:val="off"/>
              <w:rPr>
                <w:rFonts w:hint="eastAsia" w:ascii="宋体" w:hAnsi="宋体"/>
                <w:color w:val="000000"/>
                <w:sz w:val="24"/>
                <w:szCs w:val="24"/>
              </w:rPr>
            </w:pPr>
            <w:r/>
            <w:bookmarkStart w:id="111" w:name="_Hlk69969747"/>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类承诺函、声明函，采购文件标★的实质性要求所需的证明文件、证明材料或响应方案等。</w:t>
            </w:r>
            <w:r>
              <w:rPr>
                <w:rFonts w:hint="eastAsia" w:ascii="宋体" w:hAnsi="宋体"/>
                <w:b/>
                <w:bCs/>
                <w:sz w:val="24"/>
                <w:szCs w:val="24"/>
                <w:u w:val="single"/>
              </w:rPr>
              <w:t xml:space="preserve">本采购文件的项目需求中技术服务条款和商务条款标★的实质性要求在“技术及服务条款响应偏离表”和“商务条款响应偏离表”中填写后，可无须在此重复填写，但无论在何处填写均不得缺失</w:t>
            </w:r>
            <w:r>
              <w:rPr>
                <w:rFonts w:hint="eastAsia" w:ascii="宋体" w:hAnsi="宋体"/>
                <w:color w:val="000000"/>
                <w:sz w:val="24"/>
                <w:szCs w:val="24"/>
              </w:rPr>
              <w:t xml:space="preserve">）</w:t>
            </w:r>
            <w:r/>
          </w:p>
        </w:tc>
      </w:tr>
      <w:tr>
        <w:trPr>
          <w:trHeight w:val="758"/>
        </w:trPr>
        <w:tc>
          <w:tcPr>
            <w:tcW w:w="993" w:type="dxa"/>
            <w:textDirection w:val="lrTb"/>
            <w:noWrap w:val="false"/>
          </w:tcPr>
          <w:p>
            <w:pPr>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1</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textDirection w:val="lrTb"/>
            <w:noWrap w:val="false"/>
          </w:tcPr>
          <w:p>
            <w:pPr>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2</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3</w:t>
            </w:r>
            <w:r/>
          </w:p>
        </w:tc>
        <w:tc>
          <w:tcPr>
            <w:tcW w:w="6663"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开标一览表</w:t>
            </w:r>
            <w:r/>
          </w:p>
        </w:tc>
        <w:tc>
          <w:tcPr>
            <w:tcW w:w="1275"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c>
          <w:tcPr>
            <w:tcW w:w="1058"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r>
      <w:tr>
        <w:trPr>
          <w:trHeight w:val="838"/>
        </w:trPr>
        <w:tc>
          <w:tcPr>
            <w:tcW w:w="993" w:type="dxa"/>
            <w:textDirection w:val="lrTb"/>
            <w:noWrap w:val="false"/>
          </w:tcPr>
          <w:p>
            <w:pPr>
              <w:jc w:val="both"/>
              <w:spacing w:after="0" w:line="240" w:lineRule="auto"/>
              <w:widowControl w:val="off"/>
              <w:rPr>
                <w:rFonts w:hint="eastAsia" w:ascii="宋体" w:hAnsi="宋体" w:cs="Arial"/>
                <w:sz w:val="28"/>
                <w:szCs w:val="36"/>
              </w:rPr>
            </w:pPr>
            <w:r>
              <w:rPr>
                <w:rFonts w:hint="eastAsia" w:ascii="宋体" w:hAnsi="宋体"/>
                <w:iCs/>
                <w:color w:val="000000"/>
                <w:sz w:val="24"/>
                <w:szCs w:val="24"/>
              </w:rPr>
              <w:t xml:space="preserve">4</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南京市政府采购供应商信用记录表暨信用承诺书（原件并加盖CA电子公章）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
        </w:trPr>
        <w:tc>
          <w:tcPr>
            <w:tcW w:w="993" w:type="dxa"/>
            <w:textDirection w:val="lrTb"/>
            <w:noWrap w:val="false"/>
          </w:tcPr>
          <w:p>
            <w:pPr>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5</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不予转包承诺函（格式自拟，内容需满足采购文件要求，原件并加盖CA电子公章）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6</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突发事件及不可抗力事件或考核因素影响采购包承诺函（格式自拟，内容需满足采购文件要求，原件并加盖CA电子公章）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cs="Arial"/>
                <w:sz w:val="28"/>
                <w:szCs w:val="36"/>
              </w:rPr>
            </w:pPr>
            <w:r>
              <w:rPr>
                <w:rFonts w:ascii="宋体" w:hAnsi="宋体" w:cs="Arial"/>
                <w:sz w:val="28"/>
                <w:szCs w:val="36"/>
              </w:rPr>
              <w:t xml:space="preserve">7</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bookmarkStart w:id="112" w:name="_Hlk86434832"/>
            <w:r>
              <w:rPr>
                <w:rFonts w:hint="eastAsia" w:ascii="宋体" w:hAnsi="宋体"/>
                <w:color w:val="000000"/>
                <w:sz w:val="24"/>
                <w:szCs w:val="24"/>
              </w:rPr>
              <w:t xml:space="preserve">保密承诺函（格式自拟，内容需满足采购文件要求，原件并加盖CA电子公章）</w:t>
            </w:r>
            <w:bookmarkEnd w:id="112"/>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8</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廉洁协查承诺函（格式自拟，内容需满足采购文件要求，原件并加盖CA电子公章）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9</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bookmarkStart w:id="113" w:name="_Hlk103288016"/>
            <w:r>
              <w:rPr>
                <w:rFonts w:hint="eastAsia" w:ascii="宋体" w:hAnsi="宋体"/>
                <w:bCs/>
                <w:color w:val="000000"/>
                <w:sz w:val="24"/>
                <w:szCs w:val="24"/>
              </w:rPr>
              <w:t xml:space="preserve">投标文件提供的营业执照登记的住所或主要经营场所承诺函（内容符合招标文件要求，原件并加盖</w:t>
            </w:r>
            <w:r>
              <w:rPr>
                <w:rFonts w:hint="eastAsia" w:ascii="宋体" w:hAnsi="宋体"/>
                <w:color w:val="000000"/>
                <w:sz w:val="24"/>
                <w:szCs w:val="24"/>
              </w:rPr>
              <w:t xml:space="preserve">CA电子</w:t>
            </w:r>
            <w:r>
              <w:rPr>
                <w:rFonts w:hint="eastAsia" w:ascii="宋体" w:hAnsi="宋体"/>
                <w:bCs/>
                <w:color w:val="000000"/>
                <w:sz w:val="24"/>
                <w:szCs w:val="24"/>
              </w:rPr>
              <w:t xml:space="preserve">公章，同时提供要求的证明材料）</w:t>
            </w:r>
            <w:bookmarkEnd w:id="113"/>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10</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bookmarkEnd w:id="111"/>
            <w:r/>
          </w:p>
        </w:tc>
      </w:tr>
      <w:tr>
        <w:trPr>
          <w:trHeight w:val="400"/>
        </w:trPr>
        <w:tc>
          <w:tcPr>
            <w:gridSpan w:val="4"/>
            <w:tcW w:w="9989"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p>
        </w:tc>
      </w:tr>
    </w:tbl>
    <w:p>
      <w:pPr>
        <w:spacing w:after="0" w:line="240" w:lineRule="auto"/>
        <w:widowControl w:val="off"/>
        <w:rPr>
          <w:rFonts w:ascii="宋体"/>
          <w:sz w:val="21"/>
        </w:rPr>
      </w:pPr>
      <w:r>
        <w:rPr>
          <w:rFonts w:ascii="宋体"/>
          <w:sz w:val="21"/>
        </w:rPr>
      </w:r>
      <w:r/>
    </w:p>
    <w:p>
      <w:pPr>
        <w:spacing w:after="0" w:line="240" w:lineRule="auto"/>
        <w:widowControl w:val="off"/>
        <w:rPr>
          <w:rFonts w:hint="eastAsia" w:ascii="宋体" w:hAnsi="宋体"/>
          <w:b/>
          <w:bCs/>
          <w:sz w:val="24"/>
          <w:szCs w:val="24"/>
        </w:rPr>
      </w:pPr>
      <w:r>
        <w:rPr>
          <w:rFonts w:hint="eastAsia" w:ascii="宋体" w:hAnsi="宋体"/>
          <w:b/>
          <w:bCs/>
          <w:sz w:val="24"/>
          <w:szCs w:val="24"/>
        </w:rPr>
        <w:t xml:space="preserve">注：上述表格是资格性和符合性检查的主要检查内容和基本格式，供投标人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ind w:firstLine="482"/>
        <w:jc w:val="both"/>
        <w:spacing w:after="0" w:line="440" w:lineRule="exact"/>
        <w:widowControl w:val="off"/>
        <w:rPr>
          <w:rFonts w:hint="eastAsia" w:ascii="宋体" w:hAnsi="宋体"/>
          <w:b/>
          <w:bCs/>
          <w:sz w:val="24"/>
          <w:szCs w:val="24"/>
        </w:rPr>
      </w:pPr>
      <w:r>
        <w:rPr>
          <w:rFonts w:hint="eastAsia" w:ascii="宋体" w:hAnsi="宋体"/>
          <w:b/>
          <w:bCs/>
          <w:sz w:val="24"/>
          <w:szCs w:val="24"/>
        </w:rPr>
      </w:r>
      <w:r/>
    </w:p>
    <w:p>
      <w:pPr>
        <w:ind w:firstLine="482"/>
        <w:jc w:val="both"/>
        <w:spacing w:after="0" w:line="440" w:lineRule="exact"/>
        <w:widowControl w:val="off"/>
        <w:rPr>
          <w:rFonts w:hint="eastAsia" w:ascii="宋体" w:hAnsi="宋体"/>
          <w:b/>
          <w:bCs/>
          <w:sz w:val="24"/>
          <w:szCs w:val="24"/>
        </w:rPr>
      </w:pPr>
      <w:r>
        <w:rPr>
          <w:rFonts w:hint="eastAsia" w:ascii="宋体" w:hAnsi="宋体"/>
          <w:b/>
          <w:bCs/>
          <w:sz w:val="24"/>
          <w:szCs w:val="24"/>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附件：(一</w:t>
      </w:r>
      <w:r>
        <w:rPr>
          <w:rFonts w:ascii="宋体" w:hAnsi="宋体"/>
          <w:b/>
          <w:sz w:val="28"/>
          <w:szCs w:val="28"/>
          <w:u w:val="single"/>
        </w:rPr>
        <w:t xml:space="preserve">)</w:t>
      </w:r>
      <w:r>
        <w:rPr>
          <w:rFonts w:hint="eastAsia" w:ascii="宋体" w:hAnsi="宋体"/>
          <w:b/>
          <w:sz w:val="28"/>
          <w:szCs w:val="28"/>
          <w:u w:val="single"/>
        </w:rPr>
        <w:t xml:space="preserve">资格性检查证明材料</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2、南京市政府采购供应商信用记录表暨信用承诺书（加盖CA电子公章）</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3、本项目的特定资格要求：</w:t>
      </w:r>
      <w:r/>
    </w:p>
    <w:p>
      <w:pPr>
        <w:jc w:val="both"/>
        <w:spacing w:after="0" w:line="360" w:lineRule="auto"/>
        <w:widowControl w:val="off"/>
        <w:rPr>
          <w:rFonts w:hint="eastAsia" w:ascii="宋体" w:hAnsi="宋体"/>
          <w:bCs/>
          <w:sz w:val="28"/>
          <w:szCs w:val="28"/>
        </w:rPr>
      </w:pPr>
      <w:r>
        <w:rPr>
          <w:rFonts w:ascii="宋体" w:hAnsi="宋体"/>
          <w:bCs/>
          <w:iCs/>
          <w:sz w:val="28"/>
          <w:szCs w:val="28"/>
        </w:rPr>
        <w:t xml:space="preserve">获得</w:t>
      </w:r>
      <w:r>
        <w:rPr>
          <w:rFonts w:hint="eastAsia" w:ascii="宋体" w:hAnsi="宋体"/>
          <w:bCs/>
          <w:iCs/>
          <w:sz w:val="28"/>
          <w:szCs w:val="28"/>
        </w:rPr>
        <w:t xml:space="preserve">会计师事务所执业许可或获得税务师事务所行政登记中至少一项(提供《会计师事务所执业证书》或《税务师事务所行政登记证书》复印件并加盖</w:t>
      </w:r>
      <w:r>
        <w:rPr>
          <w:rFonts w:hint="eastAsia" w:ascii="宋体" w:hAnsi="宋体"/>
          <w:bCs/>
          <w:sz w:val="28"/>
          <w:szCs w:val="28"/>
          <w:u w:val="single"/>
        </w:rPr>
        <w:t xml:space="preserve">CA电子</w:t>
      </w:r>
      <w:r>
        <w:rPr>
          <w:rFonts w:hint="eastAsia" w:ascii="宋体" w:hAnsi="宋体"/>
          <w:bCs/>
          <w:iCs/>
          <w:sz w:val="28"/>
          <w:szCs w:val="28"/>
        </w:rPr>
        <w:t xml:space="preserve">公章)</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28"/>
        <w:ind w:firstLine="440"/>
        <w:rPr>
          <w:lang w:val="en-US"/>
        </w:rPr>
      </w:pPr>
      <w:r>
        <w:rPr>
          <w:lang w:val="en-US"/>
        </w:rPr>
      </w:r>
      <w:r/>
    </w:p>
    <w:p>
      <w:pPr>
        <w:pStyle w:val="728"/>
        <w:ind w:firstLine="440"/>
        <w:rPr>
          <w:lang w:val="en-US"/>
        </w:rPr>
      </w:pPr>
      <w:r>
        <w:rPr>
          <w:lang w:val="en-US"/>
        </w:rPr>
      </w:r>
      <w:r/>
    </w:p>
    <w:p>
      <w:pPr>
        <w:jc w:val="both"/>
        <w:spacing w:after="0" w:line="240" w:lineRule="auto"/>
        <w:widowControl w:val="off"/>
        <w:rPr>
          <w:rFonts w:ascii="宋体"/>
          <w:sz w:val="21"/>
        </w:rPr>
      </w:pPr>
      <w:r>
        <w:rPr>
          <w:rFonts w:ascii="宋体"/>
          <w:sz w:val="21"/>
        </w:rPr>
      </w:r>
      <w:r/>
    </w:p>
    <w:p>
      <w:pPr>
        <w:jc w:val="both"/>
        <w:spacing w:after="0" w:line="460" w:lineRule="exact"/>
        <w:widowControl w:val="off"/>
        <w:rPr>
          <w:rFonts w:hint="eastAsia" w:ascii="宋体" w:hAnsi="宋体"/>
          <w:b/>
          <w:sz w:val="28"/>
          <w:szCs w:val="28"/>
        </w:rPr>
      </w:pPr>
      <w:r>
        <w:rPr>
          <w:rFonts w:hint="eastAsia" w:ascii="宋体" w:hAnsi="宋体"/>
          <w:b/>
          <w:sz w:val="28"/>
          <w:szCs w:val="28"/>
        </w:rPr>
        <w:t xml:space="preserve">附件（二）符合性检查证明材料</w:t>
      </w:r>
      <w:r/>
    </w:p>
    <w:p>
      <w:pPr>
        <w:ind w:firstLine="56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562"/>
        <w:jc w:val="both"/>
        <w:spacing w:after="0" w:line="240" w:lineRule="auto"/>
        <w:widowControl w:val="off"/>
        <w:rPr>
          <w:rFonts w:ascii="宋体"/>
          <w:sz w:val="21"/>
        </w:rPr>
      </w:pPr>
      <w:r>
        <w:rPr>
          <w:rFonts w:hint="eastAsia" w:ascii="宋体" w:hAnsi="宋体"/>
          <w:b/>
          <w:sz w:val="28"/>
          <w:szCs w:val="28"/>
        </w:rPr>
        <w:t xml:space="preserve">1、法人授权书（格式如下，请按要求填写，原件并加盖CA电子公章）</w:t>
      </w:r>
      <w:r>
        <w:rPr>
          <w:rFonts w:hint="eastAsia" w:ascii="宋体" w:hAnsi="宋体"/>
          <w:bCs/>
          <w:sz w:val="24"/>
          <w:szCs w:val="24"/>
        </w:rPr>
        <w:tab/>
      </w:r>
      <w:r/>
    </w:p>
    <w:p>
      <w:pPr>
        <w:jc w:val="center"/>
        <w:spacing w:after="0" w:line="360" w:lineRule="auto"/>
        <w:widowControl w:val="off"/>
        <w:rPr>
          <w:b/>
          <w:sz w:val="30"/>
          <w:szCs w:val="30"/>
        </w:rPr>
      </w:pPr>
      <w:r>
        <w:rPr>
          <w:rFonts w:hint="eastAsia"/>
          <w:b/>
          <w:sz w:val="30"/>
          <w:szCs w:val="30"/>
        </w:rPr>
        <w:t xml:space="preserve">法人授权书</w:t>
      </w:r>
      <w:r/>
    </w:p>
    <w:p>
      <w:pPr>
        <w:ind w:firstLine="480"/>
        <w:jc w:val="both"/>
        <w:spacing w:after="0" w:line="360" w:lineRule="auto"/>
        <w:widowControl w:val="off"/>
        <w:tabs>
          <w:tab w:val="left" w:pos="360" w:leader="none"/>
        </w:tabs>
        <w:rPr>
          <w:sz w:val="24"/>
          <w:szCs w:val="24"/>
        </w:rPr>
      </w:pPr>
      <w:r>
        <w:rPr>
          <w:rFonts w:hint="eastAsia"/>
          <w:sz w:val="24"/>
          <w:szCs w:val="24"/>
        </w:rPr>
        <w:t xml:space="preserve">本授权书声明：____________（投标人名称）授权________________（被授权人的姓名）为我方就号项目采购活动的合法代理人，以本单位名义全权处理一切与该项目采购有关的事务。</w:t>
      </w:r>
      <w:r/>
    </w:p>
    <w:p>
      <w:pPr>
        <w:ind w:firstLine="480"/>
        <w:jc w:val="both"/>
        <w:spacing w:after="0" w:line="360" w:lineRule="auto"/>
        <w:widowControl w:val="off"/>
        <w:tabs>
          <w:tab w:val="left" w:pos="360" w:leader="none"/>
        </w:tabs>
        <w:rPr>
          <w:sz w:val="24"/>
          <w:szCs w:val="24"/>
        </w:rPr>
      </w:pPr>
      <w:r>
        <w:rPr>
          <w:rFonts w:hint="eastAsia"/>
          <w:sz w:val="24"/>
          <w:szCs w:val="24"/>
        </w:rPr>
        <w:t xml:space="preserve">本授权书于______年____月____日起生效，特此声明。</w:t>
      </w:r>
      <w:r/>
    </w:p>
    <w:p>
      <w:pPr>
        <w:jc w:val="both"/>
        <w:spacing w:after="0" w:line="360" w:lineRule="auto"/>
        <w:widowControl w:val="off"/>
        <w:tabs>
          <w:tab w:val="left" w:pos="360" w:leader="none"/>
        </w:tabs>
        <w:rPr>
          <w:sz w:val="24"/>
          <w:szCs w:val="24"/>
        </w:rPr>
      </w:pPr>
      <w:r/>
      <w:bookmarkStart w:id="114" w:name="OLE_LINK6"/>
      <w:r>
        <w:rPr>
          <w:rFonts w:hint="eastAsia" w:ascii="宋体" w:hAnsi="宋体"/>
          <w:sz w:val="24"/>
          <w:szCs w:val="24"/>
        </w:rPr>
        <w:t xml:space="preserve">★</w:t>
      </w:r>
      <w:bookmarkEnd w:id="114"/>
      <w:r>
        <w:rPr>
          <w:rFonts w:hint="eastAsia"/>
          <w:sz w:val="24"/>
          <w:szCs w:val="24"/>
          <w:u w:val="single"/>
        </w:rPr>
        <w:t xml:space="preserve">代理人（被授权人）签字：</w:t>
      </w:r>
      <w:r>
        <w:rPr>
          <w:rFonts w:hint="eastAsia"/>
          <w:sz w:val="24"/>
          <w:szCs w:val="24"/>
        </w:rPr>
        <w:t xml:space="preserve">_______________________</w:t>
      </w:r>
      <w:r/>
    </w:p>
    <w:p>
      <w:pPr>
        <w:ind w:firstLine="480"/>
        <w:jc w:val="both"/>
        <w:spacing w:after="0" w:line="360" w:lineRule="auto"/>
        <w:widowControl w:val="off"/>
        <w:tabs>
          <w:tab w:val="left" w:pos="360" w:leader="none"/>
        </w:tabs>
        <w:rPr>
          <w:sz w:val="24"/>
          <w:szCs w:val="24"/>
          <w:u w:val="single"/>
        </w:rPr>
      </w:pPr>
      <w:r>
        <w:rPr>
          <w:rFonts w:hint="eastAsia"/>
          <w:sz w:val="24"/>
          <w:szCs w:val="24"/>
        </w:rPr>
        <w:t xml:space="preserve">身份证号码：</w:t>
      </w:r>
      <w:r/>
    </w:p>
    <w:p>
      <w:pPr>
        <w:ind w:firstLine="480"/>
        <w:jc w:val="both"/>
        <w:spacing w:after="0" w:line="360" w:lineRule="auto"/>
        <w:widowControl w:val="off"/>
        <w:tabs>
          <w:tab w:val="left" w:pos="360" w:leader="none"/>
        </w:tabs>
        <w:rPr>
          <w:sz w:val="24"/>
          <w:szCs w:val="24"/>
          <w:u w:val="single"/>
        </w:rPr>
      </w:pPr>
      <w:r>
        <w:rPr>
          <w:rFonts w:hint="eastAsia"/>
          <w:sz w:val="24"/>
          <w:szCs w:val="24"/>
        </w:rPr>
        <w:t xml:space="preserve">联系电话：（手机）</w:t>
      </w:r>
      <w:r/>
    </w:p>
    <w:p>
      <w:pPr>
        <w:ind w:firstLine="480"/>
        <w:jc w:val="both"/>
        <w:spacing w:after="0" w:line="360" w:lineRule="auto"/>
        <w:widowControl w:val="off"/>
        <w:tabs>
          <w:tab w:val="left" w:pos="360" w:leader="none"/>
        </w:tabs>
        <w:rPr>
          <w:sz w:val="24"/>
          <w:szCs w:val="24"/>
        </w:rPr>
      </w:pPr>
      <w:r>
        <w:rPr>
          <w:rFonts w:hint="eastAsia"/>
          <w:sz w:val="24"/>
          <w:szCs w:val="24"/>
        </w:rPr>
        <w:t xml:space="preserve">联系邮箱：</w:t>
      </w:r>
      <w:r/>
    </w:p>
    <w:p>
      <w:pPr>
        <w:ind w:firstLine="480"/>
        <w:jc w:val="both"/>
        <w:spacing w:after="0" w:line="360" w:lineRule="auto"/>
        <w:widowControl w:val="off"/>
        <w:tabs>
          <w:tab w:val="left" w:pos="360" w:leader="none"/>
        </w:tabs>
        <w:rPr>
          <w:sz w:val="24"/>
          <w:szCs w:val="24"/>
        </w:rPr>
      </w:pPr>
      <w:r>
        <w:rPr>
          <w:rFonts w:hint="eastAsia"/>
          <w:sz w:val="24"/>
          <w:szCs w:val="24"/>
        </w:rPr>
        <w:t xml:space="preserve">单位名称：_____________________________________</w:t>
      </w:r>
      <w:r/>
    </w:p>
    <w:p>
      <w:pPr>
        <w:jc w:val="both"/>
        <w:spacing w:after="0" w:line="360" w:lineRule="auto"/>
        <w:widowControl w:val="off"/>
        <w:tabs>
          <w:tab w:val="left" w:pos="360" w:leader="none"/>
        </w:tabs>
        <w:rPr>
          <w:sz w:val="24"/>
          <w:szCs w:val="24"/>
        </w:rPr>
      </w:pPr>
      <w:r>
        <w:rPr>
          <w:rFonts w:hint="eastAsia" w:ascii="宋体" w:hAnsi="宋体"/>
          <w:sz w:val="24"/>
          <w:szCs w:val="24"/>
        </w:rPr>
        <w:t xml:space="preserve">★</w:t>
      </w:r>
      <w:r>
        <w:rPr>
          <w:rFonts w:hint="eastAsia"/>
          <w:sz w:val="24"/>
          <w:szCs w:val="24"/>
          <w:u w:val="single"/>
        </w:rPr>
        <w:t xml:space="preserve">授权单位（CA电子公章）：</w:t>
      </w:r>
      <w:r>
        <w:rPr>
          <w:rFonts w:hint="eastAsia"/>
          <w:sz w:val="24"/>
          <w:szCs w:val="24"/>
        </w:rPr>
        <w:t xml:space="preserve">_________________________________</w:t>
      </w:r>
      <w:r/>
    </w:p>
    <w:p>
      <w:pPr>
        <w:ind w:firstLine="480"/>
        <w:jc w:val="both"/>
        <w:spacing w:after="0" w:line="360" w:lineRule="auto"/>
        <w:widowControl w:val="off"/>
        <w:tabs>
          <w:tab w:val="left" w:pos="360" w:leader="none"/>
        </w:tabs>
        <w:rPr>
          <w:sz w:val="24"/>
          <w:szCs w:val="24"/>
          <w:u w:val="single"/>
        </w:rPr>
      </w:pPr>
      <w:r>
        <w:rPr>
          <w:rFonts w:hint="eastAsia"/>
          <w:sz w:val="24"/>
          <w:szCs w:val="24"/>
        </w:rPr>
        <w:t xml:space="preserve">单位地址：</w:t>
      </w:r>
      <w:r/>
    </w:p>
    <w:p>
      <w:pPr>
        <w:ind w:firstLine="480"/>
        <w:jc w:val="both"/>
        <w:spacing w:after="0" w:line="360" w:lineRule="auto"/>
        <w:widowControl w:val="off"/>
        <w:tabs>
          <w:tab w:val="left" w:pos="360" w:leader="none"/>
        </w:tabs>
        <w:rPr>
          <w:sz w:val="24"/>
          <w:szCs w:val="24"/>
        </w:rPr>
      </w:pPr>
      <w:r>
        <w:rPr>
          <w:rFonts w:hint="eastAsia"/>
          <w:sz w:val="24"/>
          <w:szCs w:val="24"/>
        </w:rPr>
        <w:t xml:space="preserve">日期：</w:t>
      </w:r>
      <w:r/>
    </w:p>
    <w:p>
      <w:pPr>
        <w:ind w:firstLine="420"/>
        <w:jc w:val="both"/>
        <w:spacing w:after="0" w:line="240" w:lineRule="auto"/>
        <w:widowControl w:val="off"/>
        <w:rPr>
          <w:iCs/>
          <w:sz w:val="24"/>
          <w:szCs w:val="24"/>
          <w:u w:val="single"/>
        </w:rPr>
      </w:pPr>
      <w:r>
        <w:rPr>
          <w:iCs/>
          <w:sz w:val="24"/>
          <w:szCs w:val="24"/>
          <w:u w:val="single"/>
        </w:rPr>
      </w:r>
      <w:r/>
    </w:p>
    <w:p>
      <w:pPr>
        <w:ind w:firstLine="420"/>
        <w:jc w:val="both"/>
        <w:spacing w:after="0" w:line="240" w:lineRule="auto"/>
        <w:widowControl w:val="off"/>
        <w:rPr>
          <w:iCs/>
          <w:sz w:val="24"/>
          <w:szCs w:val="24"/>
          <w:u w:val="single"/>
        </w:rPr>
      </w:pPr>
      <w:r>
        <w:rPr>
          <w:iCs/>
          <w:sz w:val="24"/>
          <w:szCs w:val="24"/>
          <w:u w:val="single"/>
        </w:rPr>
      </w:r>
      <w:r/>
    </w:p>
    <w:p>
      <w:pPr>
        <w:ind w:firstLine="420"/>
        <w:jc w:val="both"/>
        <w:spacing w:after="0" w:line="240" w:lineRule="auto"/>
        <w:widowControl w:val="off"/>
        <w:rPr>
          <w:sz w:val="32"/>
          <w:szCs w:val="32"/>
        </w:rPr>
      </w:pPr>
      <w:r>
        <w:rPr>
          <w:rFonts w:hint="eastAsia"/>
          <w:sz w:val="32"/>
          <w:szCs w:val="32"/>
        </w:rPr>
        <w:t xml:space="preserve">★1.1被授权人身份证复印件：</w:t>
      </w:r>
      <w:r/>
    </w:p>
    <w:p>
      <w:pPr>
        <w:ind w:firstLine="420"/>
        <w:jc w:val="both"/>
        <w:spacing w:after="0" w:line="240" w:lineRule="auto"/>
        <w:widowControl w:val="off"/>
        <w:rPr>
          <w:sz w:val="32"/>
          <w:szCs w:val="32"/>
        </w:rPr>
      </w:pPr>
      <w:r>
        <w:rPr>
          <w:sz w:val="32"/>
          <w:szCs w:val="32"/>
        </w:rPr>
      </w:r>
      <w:r/>
    </w:p>
    <w:p>
      <w:pPr>
        <w:ind w:firstLine="420"/>
        <w:jc w:val="both"/>
        <w:spacing w:after="0" w:line="240" w:lineRule="auto"/>
        <w:widowControl w:val="off"/>
        <w:rPr>
          <w:sz w:val="32"/>
          <w:szCs w:val="32"/>
        </w:rPr>
      </w:pPr>
      <w:r>
        <w:rPr>
          <w:sz w:val="32"/>
          <w:szCs w:val="32"/>
        </w:rPr>
      </w:r>
      <w:r/>
    </w:p>
    <w:p>
      <w:pPr>
        <w:ind w:firstLine="420"/>
        <w:jc w:val="both"/>
        <w:spacing w:after="0" w:line="240" w:lineRule="auto"/>
        <w:widowControl w:val="off"/>
        <w:rPr>
          <w:sz w:val="32"/>
          <w:szCs w:val="32"/>
        </w:rPr>
      </w:pPr>
      <w:r>
        <w:rPr>
          <w:sz w:val="32"/>
          <w:szCs w:val="32"/>
        </w:rPr>
      </w:r>
      <w:r/>
    </w:p>
    <w:p>
      <w:pPr>
        <w:ind w:firstLine="420"/>
        <w:jc w:val="both"/>
        <w:spacing w:after="0" w:line="240" w:lineRule="auto"/>
        <w:widowControl w:val="off"/>
        <w:rPr>
          <w:sz w:val="21"/>
        </w:rPr>
      </w:pPr>
      <w:r>
        <w:rPr>
          <w:rFonts w:hint="eastAsia"/>
          <w:sz w:val="32"/>
          <w:szCs w:val="32"/>
        </w:rPr>
        <w:t xml:space="preserve">★1.2</w:t>
      </w:r>
      <w:r>
        <w:rPr>
          <w:rFonts w:hint="eastAsia"/>
          <w:bCs/>
          <w:sz w:val="32"/>
          <w:szCs w:val="32"/>
        </w:rPr>
        <w:t xml:space="preserve">近三个月内任意一个月由授权单位为被授权人缴纳社保的证明材料：</w:t>
      </w:r>
      <w:r/>
    </w:p>
    <w:p>
      <w:pPr>
        <w:ind w:firstLine="420"/>
        <w:jc w:val="both"/>
        <w:spacing w:after="0" w:line="240" w:lineRule="auto"/>
        <w:widowControl w:val="off"/>
        <w:rPr>
          <w:sz w:val="21"/>
        </w:rPr>
      </w:pPr>
      <w:r>
        <w:rPr>
          <w:sz w:val="21"/>
        </w:rPr>
      </w:r>
      <w:r/>
    </w:p>
    <w:p>
      <w:pPr>
        <w:ind w:firstLine="562"/>
        <w:jc w:val="both"/>
        <w:spacing w:after="0" w:line="240" w:lineRule="auto"/>
        <w:widowControl w:val="off"/>
        <w:rPr>
          <w:rFonts w:hint="eastAsia" w:ascii="宋体" w:hAnsi="宋体"/>
          <w:b/>
          <w:sz w:val="28"/>
          <w:szCs w:val="28"/>
        </w:rPr>
      </w:pPr>
      <w:r>
        <w:rPr>
          <w:rFonts w:hint="eastAsia" w:ascii="宋体" w:hAnsi="宋体"/>
          <w:b/>
          <w:sz w:val="28"/>
          <w:szCs w:val="28"/>
        </w:rPr>
        <w:t xml:space="preserve">2.投标函（格式如下，请按要求填写，原件并加盖CA电子公章）。</w:t>
      </w:r>
      <w:r/>
    </w:p>
    <w:p>
      <w:pPr>
        <w:jc w:val="center"/>
        <w:spacing w:after="0" w:line="240" w:lineRule="auto"/>
        <w:widowControl w:val="off"/>
        <w:rPr>
          <w:b/>
          <w:sz w:val="32"/>
          <w:szCs w:val="32"/>
        </w:rPr>
      </w:pPr>
      <w:r>
        <w:rPr>
          <w:rFonts w:hint="eastAsia"/>
          <w:b/>
          <w:sz w:val="32"/>
          <w:szCs w:val="32"/>
        </w:rPr>
        <w:t xml:space="preserve">投标函格式</w:t>
      </w:r>
      <w:r/>
    </w:p>
    <w:p>
      <w:pPr>
        <w:spacing w:after="0" w:line="420" w:lineRule="exact"/>
        <w:widowControl w:val="off"/>
        <w:rPr>
          <w:rFonts w:ascii="宋体" w:hAnsi="Arial"/>
          <w:sz w:val="24"/>
        </w:rPr>
      </w:pPr>
      <w:r>
        <w:rPr>
          <w:rFonts w:hint="eastAsia" w:ascii="宋体" w:hAnsi="Arial"/>
          <w:sz w:val="24"/>
        </w:rPr>
        <w:t xml:space="preserve">致：南京小旸树招标代理有限公司</w:t>
      </w:r>
      <w:r/>
    </w:p>
    <w:p>
      <w:pPr>
        <w:ind w:firstLine="480"/>
        <w:spacing w:after="0" w:line="420" w:lineRule="exact"/>
        <w:widowControl w:val="off"/>
        <w:rPr>
          <w:rFonts w:ascii="宋体" w:hAnsi="Arial"/>
          <w:sz w:val="24"/>
        </w:rPr>
      </w:pPr>
      <w:r>
        <w:rPr>
          <w:rFonts w:hint="eastAsia" w:ascii="宋体" w:hAnsi="Arial"/>
          <w:sz w:val="24"/>
        </w:rPr>
        <w:t xml:space="preserve">根据贵方的</w:t>
      </w:r>
      <w:r>
        <w:rPr>
          <w:rFonts w:ascii="宋体" w:hAnsi="Arial"/>
          <w:sz w:val="24"/>
          <w:u w:val="single"/>
        </w:rPr>
        <w:t xml:space="preserve">      </w:t>
      </w:r>
      <w:r>
        <w:rPr>
          <w:rFonts w:hint="eastAsia" w:ascii="宋体" w:hAnsi="Arial"/>
          <w:sz w:val="24"/>
          <w:u w:val="single"/>
        </w:rPr>
        <w:t xml:space="preserve">    </w:t>
      </w:r>
      <w:r>
        <w:rPr>
          <w:rFonts w:hint="eastAsia" w:ascii="宋体" w:hAnsi="Arial"/>
          <w:sz w:val="24"/>
        </w:rPr>
        <w:t xml:space="preserve">号招标文件，正式授权下述签字人________(姓名)代表我方______________（投标人的名称），全权处理本次项目投标的有关事宜。</w:t>
      </w:r>
      <w:r/>
    </w:p>
    <w:p>
      <w:pPr>
        <w:ind w:firstLine="480"/>
        <w:spacing w:after="0" w:line="420" w:lineRule="exact"/>
        <w:widowControl w:val="off"/>
        <w:rPr>
          <w:rFonts w:ascii="宋体" w:hAnsi="Arial"/>
          <w:sz w:val="24"/>
        </w:rPr>
      </w:pPr>
      <w:r>
        <w:rPr>
          <w:rFonts w:hint="eastAsia" w:ascii="宋体" w:hAnsi="Arial"/>
          <w:sz w:val="24"/>
        </w:rPr>
        <w:t xml:space="preserve">据此函，__________（签字人）兹宣布同意如下：</w:t>
      </w:r>
      <w:r/>
    </w:p>
    <w:p>
      <w:pPr>
        <w:ind w:firstLine="480"/>
        <w:spacing w:after="0" w:line="420" w:lineRule="exact"/>
        <w:widowControl w:val="off"/>
        <w:rPr>
          <w:rFonts w:ascii="宋体" w:hAnsi="Arial"/>
          <w:sz w:val="24"/>
        </w:rPr>
      </w:pPr>
      <w:r>
        <w:rPr>
          <w:rFonts w:hint="eastAsia" w:ascii="宋体" w:hAnsi="Arial"/>
          <w:sz w:val="24"/>
        </w:rPr>
        <w:t xml:space="preserve">1.按招标文件规定的各项要求，向买方提供所需货物与服务。</w:t>
      </w:r>
      <w:r/>
    </w:p>
    <w:p>
      <w:pPr>
        <w:ind w:firstLine="480"/>
        <w:spacing w:after="0" w:line="420" w:lineRule="exact"/>
        <w:widowControl w:val="off"/>
        <w:rPr>
          <w:rFonts w:ascii="宋体" w:hAnsi="Arial"/>
          <w:sz w:val="24"/>
        </w:rPr>
      </w:pPr>
      <w:r>
        <w:rPr>
          <w:rFonts w:hint="eastAsia" w:ascii="宋体" w:hAnsi="Arial"/>
          <w:sz w:val="24"/>
        </w:rPr>
        <w:t xml:space="preserve">2.我们完全理解贵方不一定将合同授予最低报价的投标人。</w:t>
      </w:r>
      <w:r/>
    </w:p>
    <w:p>
      <w:pPr>
        <w:ind w:firstLine="480"/>
        <w:spacing w:after="0" w:line="420" w:lineRule="exact"/>
        <w:widowControl w:val="off"/>
        <w:rPr>
          <w:rFonts w:ascii="宋体" w:hAnsi="Arial"/>
          <w:sz w:val="24"/>
        </w:rPr>
      </w:pPr>
      <w:r>
        <w:rPr>
          <w:rFonts w:hint="eastAsia" w:ascii="宋体" w:hAnsi="Arial"/>
          <w:sz w:val="24"/>
        </w:rPr>
        <w:t xml:space="preserve">3.我们已详细审核全部招标文件及其有效补充文件，我们知道必须放弃提出含糊不清或误解问题的权利。</w:t>
      </w:r>
      <w:r/>
    </w:p>
    <w:p>
      <w:pPr>
        <w:ind w:firstLine="480"/>
        <w:spacing w:after="0" w:line="420" w:lineRule="exact"/>
        <w:widowControl w:val="off"/>
        <w:rPr>
          <w:rFonts w:ascii="宋体" w:hAnsi="Arial"/>
          <w:sz w:val="24"/>
        </w:rPr>
      </w:pPr>
      <w:r>
        <w:rPr>
          <w:rFonts w:hint="eastAsia" w:ascii="宋体" w:hAnsi="Arial"/>
          <w:sz w:val="24"/>
        </w:rPr>
        <w:t xml:space="preserve">4.我们同意从规定的开标日期起遵循本投标文件，并在规定的投标有效期期满之前均具有约束力。</w:t>
      </w:r>
      <w:r/>
    </w:p>
    <w:p>
      <w:pPr>
        <w:ind w:firstLine="480"/>
        <w:spacing w:after="0" w:line="420" w:lineRule="exact"/>
        <w:widowControl w:val="off"/>
        <w:rPr>
          <w:rFonts w:ascii="宋体" w:hAnsi="Arial"/>
          <w:sz w:val="24"/>
        </w:rPr>
      </w:pPr>
      <w:r>
        <w:rPr>
          <w:rFonts w:hint="eastAsia" w:ascii="宋体" w:hAnsi="Arial"/>
          <w:sz w:val="24"/>
        </w:rPr>
        <w:t xml:space="preserve">5.同意向贵方提供贵方可能另外要求的与投标有关的任何证据或资料，并保证我方已提供和将要提供的文件是真实的、准确的。</w:t>
      </w:r>
      <w:r/>
    </w:p>
    <w:p>
      <w:pPr>
        <w:ind w:firstLine="480"/>
        <w:spacing w:after="0" w:line="420" w:lineRule="exact"/>
        <w:widowControl w:val="off"/>
        <w:rPr>
          <w:rFonts w:ascii="宋体" w:hAnsi="Arial"/>
          <w:sz w:val="24"/>
        </w:rPr>
      </w:pPr>
      <w:r>
        <w:rPr>
          <w:rFonts w:hint="eastAsia" w:ascii="宋体" w:hAnsi="Arial"/>
          <w:sz w:val="24"/>
        </w:rPr>
        <w:t xml:space="preserve">6.一旦我方中标,我方将根据招标文件的规定，严格履行合同的责任和义务,并保证在招标文件规定的时间完成项目，交付买方验收、使用。</w:t>
      </w:r>
      <w:r/>
    </w:p>
    <w:p>
      <w:pPr>
        <w:ind w:left="425"/>
        <w:spacing w:after="0" w:line="420" w:lineRule="exact"/>
        <w:widowControl w:val="off"/>
        <w:rPr>
          <w:rFonts w:ascii="宋体" w:hAnsi="Arial"/>
          <w:sz w:val="24"/>
        </w:rPr>
      </w:pPr>
      <w:r>
        <w:rPr>
          <w:rFonts w:hint="eastAsia" w:ascii="宋体" w:hAnsi="Arial"/>
          <w:sz w:val="24"/>
        </w:rPr>
        <w:t xml:space="preserve">7.与本投标有关的正式通讯地址为：</w:t>
      </w:r>
      <w:r/>
    </w:p>
    <w:p>
      <w:pPr>
        <w:ind w:left="440" w:firstLine="480"/>
        <w:spacing w:after="0" w:line="420" w:lineRule="exact"/>
        <w:widowControl w:val="off"/>
        <w:rPr>
          <w:rFonts w:ascii="宋体" w:hAnsi="Arial"/>
          <w:sz w:val="24"/>
        </w:rPr>
      </w:pPr>
      <w:r>
        <w:rPr>
          <w:rFonts w:hint="eastAsia" w:ascii="宋体" w:hAnsi="Arial"/>
          <w:sz w:val="24"/>
        </w:rPr>
        <w:t xml:space="preserve">地          址：</w:t>
      </w:r>
      <w:r/>
    </w:p>
    <w:p>
      <w:pPr>
        <w:ind w:left="440" w:firstLine="480"/>
        <w:spacing w:after="0" w:line="420" w:lineRule="exact"/>
        <w:widowControl w:val="off"/>
        <w:rPr>
          <w:rFonts w:ascii="宋体" w:hAnsi="Arial"/>
          <w:sz w:val="24"/>
        </w:rPr>
      </w:pPr>
      <w:r>
        <w:rPr>
          <w:rFonts w:hint="eastAsia" w:ascii="宋体" w:hAnsi="Arial"/>
          <w:sz w:val="24"/>
        </w:rPr>
        <w:t xml:space="preserve">邮          编：</w:t>
      </w:r>
      <w:r/>
    </w:p>
    <w:p>
      <w:pPr>
        <w:ind w:left="440" w:firstLine="480"/>
        <w:spacing w:after="0" w:line="420" w:lineRule="exact"/>
        <w:widowControl w:val="off"/>
        <w:rPr>
          <w:rFonts w:ascii="宋体" w:hAnsi="Arial"/>
          <w:sz w:val="24"/>
        </w:rPr>
      </w:pPr>
      <w:r>
        <w:rPr>
          <w:rFonts w:hint="eastAsia" w:ascii="宋体" w:hAnsi="Arial"/>
          <w:sz w:val="24"/>
        </w:rPr>
        <w:t xml:space="preserve">电          话：</w:t>
      </w:r>
      <w:r/>
    </w:p>
    <w:p>
      <w:pPr>
        <w:ind w:left="440" w:firstLine="480"/>
        <w:spacing w:after="0" w:line="420" w:lineRule="exact"/>
        <w:widowControl w:val="off"/>
        <w:rPr>
          <w:rFonts w:ascii="宋体" w:hAnsi="Arial"/>
          <w:sz w:val="24"/>
        </w:rPr>
      </w:pPr>
      <w:r>
        <w:rPr>
          <w:rFonts w:hint="eastAsia" w:ascii="宋体" w:hAnsi="Arial"/>
          <w:sz w:val="24"/>
        </w:rPr>
        <w:t xml:space="preserve">传          真：</w:t>
      </w:r>
      <w:r/>
    </w:p>
    <w:p>
      <w:pPr>
        <w:ind w:left="440" w:firstLine="480"/>
        <w:spacing w:after="0" w:line="420" w:lineRule="exact"/>
        <w:widowControl w:val="off"/>
        <w:rPr>
          <w:rFonts w:ascii="宋体" w:hAnsi="Arial"/>
          <w:sz w:val="24"/>
        </w:rPr>
      </w:pPr>
      <w:r>
        <w:rPr>
          <w:rFonts w:hint="eastAsia" w:ascii="宋体" w:hAnsi="Arial"/>
          <w:sz w:val="24"/>
        </w:rPr>
        <w:t xml:space="preserve">投标人开户行：</w:t>
      </w:r>
      <w:r/>
    </w:p>
    <w:p>
      <w:pPr>
        <w:ind w:left="440" w:firstLine="480"/>
        <w:spacing w:after="0" w:line="420" w:lineRule="exact"/>
        <w:widowControl w:val="off"/>
        <w:rPr>
          <w:rFonts w:ascii="宋体" w:hAnsi="Arial"/>
          <w:sz w:val="24"/>
        </w:rPr>
      </w:pPr>
      <w:r>
        <w:rPr>
          <w:rFonts w:hint="eastAsia" w:ascii="宋体" w:hAnsi="Arial"/>
          <w:sz w:val="24"/>
        </w:rPr>
        <w:t xml:space="preserve">账          户： </w:t>
      </w:r>
      <w:r/>
    </w:p>
    <w:p>
      <w:pPr>
        <w:ind w:left="440" w:firstLine="480"/>
        <w:spacing w:after="0" w:line="420" w:lineRule="exact"/>
        <w:widowControl w:val="off"/>
        <w:rPr>
          <w:rFonts w:ascii="宋体" w:hAnsi="Arial"/>
          <w:sz w:val="24"/>
        </w:rPr>
      </w:pPr>
      <w:r>
        <w:rPr>
          <w:rFonts w:hint="eastAsia" w:ascii="宋体" w:hAnsi="Arial"/>
          <w:sz w:val="24"/>
        </w:rPr>
        <w:t xml:space="preserve">投标人名称（CA电子公章）： </w:t>
      </w:r>
      <w:r/>
    </w:p>
    <w:p>
      <w:pPr>
        <w:ind w:left="440" w:firstLine="480"/>
        <w:spacing w:after="0" w:line="420" w:lineRule="exact"/>
        <w:widowControl w:val="off"/>
        <w:rPr>
          <w:rFonts w:ascii="宋体" w:hAnsi="Arial"/>
          <w:sz w:val="24"/>
        </w:rPr>
      </w:pPr>
      <w:r>
        <w:rPr>
          <w:rFonts w:hint="eastAsia" w:ascii="宋体" w:hAnsi="Arial"/>
          <w:sz w:val="24"/>
        </w:rPr>
        <w:t xml:space="preserve">日           期：________年____月____日</w:t>
      </w:r>
      <w:r/>
    </w:p>
    <w:p>
      <w:pPr>
        <w:jc w:val="both"/>
        <w:spacing w:after="0" w:line="460" w:lineRule="exact"/>
        <w:widowControl w:val="off"/>
        <w:rPr>
          <w:rFonts w:ascii="宋体"/>
          <w:bCs/>
          <w:sz w:val="24"/>
        </w:rPr>
      </w:pPr>
      <w:r>
        <w:rPr>
          <w:rFonts w:ascii="宋体"/>
          <w:bCs/>
          <w:sz w:val="24"/>
        </w:rPr>
      </w:r>
      <w:r/>
    </w:p>
    <w:p>
      <w:pPr>
        <w:jc w:val="center"/>
        <w:spacing w:after="0" w:line="240" w:lineRule="auto"/>
        <w:widowControl w:val="off"/>
        <w:rPr>
          <w:b/>
          <w:sz w:val="32"/>
          <w:szCs w:val="32"/>
        </w:rPr>
      </w:pPr>
      <w:r>
        <w:rPr>
          <w:b/>
          <w:sz w:val="32"/>
          <w:szCs w:val="32"/>
        </w:rPr>
      </w:r>
      <w:r/>
    </w:p>
    <w:p>
      <w:pPr>
        <w:jc w:val="center"/>
        <w:spacing w:after="0" w:line="240" w:lineRule="auto"/>
        <w:widowControl w:val="off"/>
        <w:rPr>
          <w:b/>
          <w:sz w:val="32"/>
          <w:szCs w:val="32"/>
        </w:rPr>
      </w:pPr>
      <w:r>
        <w:rPr>
          <w:b/>
          <w:sz w:val="32"/>
          <w:szCs w:val="32"/>
        </w:rPr>
      </w:r>
      <w:r/>
    </w:p>
    <w:p>
      <w:pPr>
        <w:jc w:val="center"/>
        <w:spacing w:after="0" w:line="240" w:lineRule="auto"/>
        <w:widowControl w:val="off"/>
        <w:rPr>
          <w:b/>
          <w:sz w:val="32"/>
          <w:szCs w:val="32"/>
        </w:rPr>
      </w:pPr>
      <w:r>
        <w:rPr>
          <w:b/>
          <w:sz w:val="32"/>
          <w:szCs w:val="32"/>
        </w:rPr>
      </w:r>
      <w:r/>
    </w:p>
    <w:p>
      <w:pPr>
        <w:ind w:firstLine="562"/>
        <w:jc w:val="both"/>
        <w:spacing w:after="0" w:line="240" w:lineRule="auto"/>
        <w:widowControl w:val="off"/>
        <w:rPr>
          <w:rFonts w:hint="eastAsia" w:ascii="宋体" w:hAnsi="宋体"/>
          <w:b/>
          <w:sz w:val="28"/>
          <w:szCs w:val="28"/>
        </w:rPr>
      </w:pPr>
      <w:r>
        <w:rPr>
          <w:rFonts w:hint="eastAsia" w:ascii="宋体" w:hAnsi="宋体"/>
          <w:b/>
          <w:sz w:val="28"/>
          <w:szCs w:val="28"/>
        </w:rPr>
        <w:t xml:space="preserve">3.开标一览表（格式如下，请按要求填写，原件并加盖公章）。</w:t>
      </w:r>
      <w:r/>
    </w:p>
    <w:p>
      <w:pPr>
        <w:ind w:firstLine="964"/>
        <w:jc w:val="center"/>
        <w:spacing w:before="100" w:beforeAutospacing="1" w:after="100" w:afterAutospacing="1" w:line="240" w:lineRule="auto"/>
        <w:rPr>
          <w:rFonts w:hint="eastAsia" w:ascii="宋体" w:hAnsi="宋体" w:cs="宋体"/>
          <w:b/>
          <w:bCs/>
          <w:sz w:val="48"/>
          <w:szCs w:val="48"/>
        </w:rPr>
        <w:outlineLvl w:val="0"/>
      </w:pPr>
      <w:r>
        <w:rPr>
          <w:rFonts w:ascii="宋体" w:hAnsi="宋体" w:cs="宋体"/>
          <w:b/>
          <w:bCs/>
          <w:sz w:val="48"/>
          <w:szCs w:val="48"/>
        </w:rPr>
        <w:t xml:space="preserve">开标一览表</w:t>
      </w:r>
      <w:r/>
    </w:p>
    <w:p>
      <w:pPr>
        <w:ind w:firstLine="480"/>
        <w:jc w:val="both"/>
        <w:spacing w:after="0" w:line="240" w:lineRule="auto"/>
        <w:widowControl w:val="off"/>
        <w:rPr>
          <w:rFonts w:hint="eastAsia" w:ascii="宋体" w:hAnsi="宋体"/>
          <w:color w:val="000000"/>
          <w:sz w:val="24"/>
          <w:szCs w:val="24"/>
        </w:rPr>
      </w:pPr>
      <w:r/>
      <w:bookmarkStart w:id="115" w:name="_Hlk176357545"/>
      <w:r>
        <w:rPr>
          <w:rFonts w:hint="eastAsia" w:ascii="宋体" w:hAnsi="宋体"/>
          <w:color w:val="000000"/>
          <w:sz w:val="24"/>
          <w:szCs w:val="24"/>
        </w:rPr>
        <w:t xml:space="preserve">投标人全称（加盖CA电子公章）：</w:t>
      </w:r>
      <w:r/>
    </w:p>
    <w:p>
      <w:pPr>
        <w:ind w:firstLine="480"/>
        <w:jc w:val="both"/>
        <w:spacing w:after="0" w:line="240" w:lineRule="auto"/>
        <w:widowControl w:val="off"/>
        <w:rPr>
          <w:rFonts w:ascii="Times New Roman" w:hAnsi="Times New Roman"/>
          <w:color w:val="000000"/>
          <w:sz w:val="24"/>
          <w:szCs w:val="24"/>
        </w:rPr>
      </w:pPr>
      <w:r>
        <w:rPr>
          <w:rFonts w:hint="eastAsia" w:ascii="宋体" w:hAnsi="宋体"/>
          <w:color w:val="000000"/>
          <w:sz w:val="24"/>
          <w:szCs w:val="24"/>
        </w:rPr>
        <w:t xml:space="preserve">项目名称：</w:t>
      </w:r>
      <w:r/>
    </w:p>
    <w:p>
      <w:pPr>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采购包号：</w:t>
      </w:r>
      <w:r/>
    </w:p>
    <w:tbl>
      <w:tblPr>
        <w:tblStyle w:val="689"/>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投标总报价</w:t>
            </w:r>
            <w:r/>
          </w:p>
        </w:tc>
      </w:tr>
      <w:tr>
        <w:trPr>
          <w:cantSplit/>
          <w:trHeight w:val="612"/>
        </w:trPr>
        <w:tc>
          <w:tcPr>
            <w:tcW w:w="8886" w:type="dxa"/>
            <w:vAlign w:val="center"/>
            <w:textDirection w:val="lrTb"/>
            <w:noWrap w:val="false"/>
          </w:tcPr>
          <w:p>
            <w:pPr>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（人民币：元）</w:t>
            </w:r>
            <w:r/>
          </w:p>
        </w:tc>
      </w:tr>
    </w:tbl>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年月</w:t>
      </w:r>
      <w:bookmarkEnd w:id="115"/>
      <w:r>
        <w:rPr>
          <w:rFonts w:hint="eastAsia" w:ascii="宋体" w:hAnsi="宋体"/>
          <w:color w:val="000000"/>
          <w:sz w:val="24"/>
          <w:szCs w:val="24"/>
        </w:rPr>
        <w:t xml:space="preserve">日</w:t>
      </w:r>
      <w:r/>
    </w:p>
    <w:p>
      <w:pPr>
        <w:pStyle w:val="728"/>
        <w:ind w:firstLine="442"/>
      </w:pPr>
      <w:r>
        <w:rPr>
          <w:rFonts w:hint="eastAsia"/>
          <w:b/>
          <w:bCs/>
          <w:lang w:val="en-US"/>
        </w:rPr>
        <w:t xml:space="preserve">请仔细阅读本文件“第二章  投标人须知”第26.8条</w:t>
      </w:r>
      <w:r>
        <w:rPr>
          <w:b/>
          <w:bCs/>
          <w:lang w:val="en-US"/>
        </w:rPr>
        <w:t xml:space="preserve">、</w:t>
      </w:r>
      <w:r>
        <w:rPr>
          <w:rFonts w:hint="eastAsia"/>
          <w:b/>
          <w:bCs/>
          <w:lang w:val="en-US"/>
        </w:rPr>
        <w:t xml:space="preserve">第26.9条、第27.1.10</w:t>
      </w:r>
      <w:r>
        <w:rPr>
          <w:b/>
          <w:bCs/>
          <w:lang w:val="en-US"/>
        </w:rPr>
        <w:t xml:space="preserve">条</w:t>
      </w:r>
      <w:r>
        <w:rPr>
          <w:rFonts w:hint="eastAsia"/>
          <w:b/>
          <w:bCs/>
          <w:lang w:val="en-US"/>
        </w:rPr>
        <w:t xml:space="preserve">内容，如投标供应商报价触发异常低价审核程序，</w:t>
      </w:r>
      <w:r>
        <w:rPr>
          <w:rFonts w:hint="eastAsia"/>
          <w:b/>
          <w:bCs/>
          <w:iCs/>
          <w:lang w:val="en-US"/>
        </w:rPr>
        <w:t xml:space="preserve">启动异常低价投标审查后，投标供应商不按时提供书面说明、证明材料,或者提供的书面说明、证明材料不能证明其报价合理性的，将作无效投标处理。</w:t>
      </w:r>
      <w:r/>
    </w:p>
    <w:p>
      <w:pPr>
        <w:ind w:firstLine="492"/>
        <w:spacing w:line="460" w:lineRule="exact"/>
        <w:rPr>
          <w:rFonts w:hint="eastAsia" w:ascii="黑体" w:hAnsi="黑体" w:eastAsia="黑体"/>
          <w:sz w:val="36"/>
          <w:szCs w:val="36"/>
        </w:rPr>
      </w:pPr>
      <w:r>
        <w:rPr>
          <w:rFonts w:hint="eastAsia" w:ascii="黑体" w:hAnsi="黑体" w:eastAsia="黑体"/>
          <w:sz w:val="36"/>
          <w:szCs w:val="36"/>
        </w:rPr>
        <w:br w:type="page" w:clear="all"/>
      </w:r>
      <w:r/>
    </w:p>
    <w:p>
      <w:pPr>
        <w:ind w:firstLine="492"/>
        <w:spacing w:line="460" w:lineRule="exact"/>
        <w:rPr>
          <w:rFonts w:hint="eastAsia" w:ascii="宋体" w:hAnsi="宋体"/>
          <w:b/>
          <w:sz w:val="28"/>
          <w:szCs w:val="28"/>
        </w:rPr>
      </w:pPr>
      <w:r>
        <w:rPr>
          <w:rFonts w:hint="eastAsia" w:ascii="宋体" w:hAnsi="宋体"/>
          <w:b/>
          <w:sz w:val="28"/>
          <w:szCs w:val="28"/>
        </w:rPr>
        <w:t xml:space="preserve">4</w:t>
      </w:r>
      <w:r>
        <w:rPr>
          <w:rFonts w:ascii="宋体" w:hAnsi="宋体"/>
          <w:b/>
          <w:sz w:val="28"/>
          <w:szCs w:val="28"/>
        </w:rPr>
        <w:t xml:space="preserve">.</w:t>
      </w:r>
      <w:r>
        <w:rPr>
          <w:rFonts w:hint="eastAsia" w:ascii="宋体" w:hAnsi="宋体"/>
          <w:b/>
          <w:sz w:val="28"/>
          <w:szCs w:val="28"/>
        </w:rPr>
        <w:t xml:space="preserve">南京市政府采购供应商信用记录表</w:t>
      </w:r>
      <w:r>
        <w:rPr>
          <w:rFonts w:hint="eastAsia" w:ascii="宋体" w:hAnsi="宋体"/>
          <w:b/>
          <w:sz w:val="28"/>
          <w:szCs w:val="28"/>
          <w:u w:val="single"/>
        </w:rPr>
        <w:t xml:space="preserve">暨信用承诺书</w:t>
      </w:r>
      <w:r>
        <w:rPr>
          <w:rFonts w:hint="eastAsia" w:ascii="宋体" w:hAnsi="宋体"/>
          <w:b/>
          <w:sz w:val="28"/>
          <w:szCs w:val="28"/>
        </w:rPr>
        <w:t xml:space="preserve">（原件并加盖CA电子公章）</w:t>
      </w:r>
      <w:r/>
    </w:p>
    <w:p>
      <w:pPr>
        <w:ind w:firstLine="492"/>
        <w:spacing w:after="0" w:line="460" w:lineRule="exact"/>
        <w:rPr>
          <w:rFonts w:hint="eastAsia" w:ascii="宋体" w:hAnsi="宋体"/>
          <w:b/>
          <w:sz w:val="28"/>
          <w:szCs w:val="28"/>
        </w:rPr>
      </w:pPr>
      <w:r>
        <w:rPr>
          <w:rFonts w:hint="eastAsia" w:ascii="宋体" w:hAnsi="宋体"/>
          <w:b/>
          <w:sz w:val="28"/>
          <w:szCs w:val="28"/>
        </w:rPr>
        <w:t xml:space="preserve">…(自行添加内容)</w:t>
      </w:r>
      <w:r>
        <w:rPr>
          <w:rFonts w:hint="eastAsia" w:ascii="宋体" w:hAnsi="宋体"/>
          <w:b/>
          <w:sz w:val="28"/>
          <w:szCs w:val="28"/>
        </w:rPr>
        <w:tab/>
      </w:r>
      <w:r>
        <w:rPr>
          <w:rFonts w:hint="eastAsia" w:ascii="宋体" w:hAnsi="宋体"/>
          <w:b/>
          <w:sz w:val="28"/>
          <w:szCs w:val="28"/>
        </w:rPr>
        <w:tab/>
      </w:r>
      <w:r>
        <w:rPr>
          <w:rFonts w:hint="eastAsia" w:ascii="宋体" w:hAnsi="宋体"/>
          <w:b/>
          <w:sz w:val="28"/>
          <w:szCs w:val="28"/>
        </w:rPr>
        <w:tab/>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ascii="宋体" w:hAnsi="宋体"/>
          <w:b/>
          <w:sz w:val="28"/>
          <w:szCs w:val="28"/>
        </w:rPr>
        <w:t xml:space="preserve">5.</w:t>
      </w:r>
      <w:r>
        <w:rPr>
          <w:rFonts w:hint="eastAsia" w:ascii="宋体" w:hAnsi="宋体"/>
          <w:b/>
          <w:sz w:val="28"/>
          <w:szCs w:val="28"/>
        </w:rPr>
        <w:t xml:space="preserve">不予转包承诺函（格式自拟，内容需满足采购文件要求，原件并加盖CA电子公章）</w:t>
      </w:r>
      <w:r/>
    </w:p>
    <w:p>
      <w:pPr>
        <w:ind w:firstLine="492"/>
        <w:jc w:val="both"/>
        <w:spacing w:after="0" w:line="460" w:lineRule="exact"/>
        <w:widowControl w:val="off"/>
        <w:rPr>
          <w:rFonts w:hint="eastAsia" w:ascii="宋体" w:hAnsi="宋体"/>
          <w:b/>
          <w:sz w:val="28"/>
          <w:szCs w:val="28"/>
        </w:rPr>
      </w:pPr>
      <w:r/>
      <w:bookmarkStart w:id="116" w:name="_Hlk99436655"/>
      <w:r/>
      <w:bookmarkStart w:id="117" w:name="_Hlk85817148"/>
      <w:r>
        <w:rPr>
          <w:rFonts w:hint="eastAsia" w:ascii="宋体" w:hAnsi="宋体"/>
          <w:b/>
          <w:sz w:val="28"/>
          <w:szCs w:val="28"/>
        </w:rPr>
        <w:t xml:space="preserve">…（自行添加内容）</w:t>
      </w:r>
      <w:bookmarkEnd w:id="116"/>
      <w:r/>
      <w:bookmarkEnd w:id="117"/>
      <w:r/>
    </w:p>
    <w:p>
      <w:pPr>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ascii="宋体" w:hAnsi="宋体"/>
          <w:b/>
          <w:sz w:val="28"/>
          <w:szCs w:val="28"/>
        </w:rPr>
        <w:t xml:space="preserve">6. </w:t>
      </w:r>
      <w:r>
        <w:rPr>
          <w:rFonts w:hint="eastAsia" w:ascii="宋体" w:hAnsi="宋体"/>
          <w:b/>
          <w:sz w:val="28"/>
          <w:szCs w:val="28"/>
        </w:rPr>
        <w:t xml:space="preserve">不可抗力事件影响采购包承诺函（格式自拟，内容需满足采购文件要求，原件并加盖CA电子公章）</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7</w:t>
      </w:r>
      <w:r>
        <w:rPr>
          <w:rFonts w:ascii="宋体" w:hAnsi="宋体"/>
          <w:b/>
          <w:sz w:val="28"/>
          <w:szCs w:val="28"/>
        </w:rPr>
        <w:t xml:space="preserve">.</w:t>
      </w:r>
      <w:r>
        <w:rPr>
          <w:rFonts w:hint="eastAsia" w:ascii="宋体" w:hAnsi="宋体"/>
          <w:b/>
          <w:sz w:val="28"/>
          <w:szCs w:val="28"/>
        </w:rPr>
        <w:t xml:space="preserve">保密承诺函（格式自拟，内容需满足采购文件要求，原件并加盖CA电子公章）</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ascii="宋体" w:hAnsi="宋体"/>
          <w:b/>
          <w:sz w:val="28"/>
          <w:szCs w:val="28"/>
        </w:rPr>
        <w:t xml:space="preserve">8.</w:t>
      </w:r>
      <w:r>
        <w:rPr>
          <w:rFonts w:hint="eastAsia" w:ascii="宋体" w:hAnsi="宋体"/>
          <w:b/>
          <w:sz w:val="28"/>
          <w:szCs w:val="28"/>
        </w:rPr>
        <w:t xml:space="preserve">廉洁协查承诺函（格式自拟，内容需满足采购文件要求，原件并加盖CA电子公章。）</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ascii="宋体" w:hAnsi="宋体"/>
          <w:b/>
          <w:sz w:val="28"/>
          <w:szCs w:val="28"/>
        </w:rPr>
        <w:t xml:space="preserve">9.</w:t>
      </w:r>
      <w:r>
        <w:rPr>
          <w:rFonts w:hint="eastAsia" w:ascii="宋体" w:hAnsi="宋体"/>
          <w:b/>
          <w:bCs/>
          <w:sz w:val="28"/>
          <w:szCs w:val="28"/>
        </w:rPr>
        <w:t xml:space="preserve">投标文件提供的营业执照登记的住所或主要经营场所承诺函（内容符合招标文件要求，原件并加盖CA电子公章，同时提供要求的证明材料）</w:t>
      </w:r>
      <w:r/>
    </w:p>
    <w:p>
      <w:pPr>
        <w:ind w:firstLine="492"/>
        <w:jc w:val="both"/>
        <w:spacing w:after="0" w:line="460" w:lineRule="exact"/>
        <w:widowControl w:val="off"/>
        <w:rPr>
          <w:rFonts w:hint="eastAsia" w:ascii="宋体" w:hAnsi="宋体"/>
          <w:b/>
          <w:sz w:val="28"/>
          <w:szCs w:val="28"/>
        </w:rPr>
      </w:pPr>
      <w:r>
        <w:rPr>
          <w:rFonts w:ascii="宋体" w:hAnsi="宋体"/>
          <w:b/>
          <w:sz w:val="28"/>
          <w:szCs w:val="28"/>
        </w:rPr>
        <w:t xml:space="preserve">…</w:t>
      </w:r>
      <w:r>
        <w:rPr>
          <w:rFonts w:hint="eastAsia" w:ascii="宋体" w:hAnsi="宋体"/>
          <w:b/>
          <w:sz w:val="28"/>
          <w:szCs w:val="28"/>
        </w:rPr>
        <w:t xml:space="preserve">（自行添加内容）</w:t>
      </w:r>
      <w:r/>
    </w:p>
    <w:p>
      <w:pPr>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28"/>
        <w:ind w:firstLine="440"/>
        <w:rPr>
          <w:lang w:val="en-US"/>
        </w:rPr>
      </w:pPr>
      <w:r>
        <w:rPr>
          <w:lang w:val="en-US"/>
        </w:rPr>
      </w:r>
      <w:r/>
    </w:p>
    <w:p>
      <w:pPr>
        <w:ind w:firstLine="492"/>
        <w:jc w:val="both"/>
        <w:spacing w:after="0" w:line="460" w:lineRule="exact"/>
        <w:widowControl w:val="off"/>
        <w:rPr>
          <w:rFonts w:hint="eastAsia" w:ascii="宋体" w:hAnsi="宋体"/>
          <w:b/>
          <w:sz w:val="28"/>
          <w:szCs w:val="28"/>
        </w:rPr>
      </w:pPr>
      <w:r>
        <w:rPr>
          <w:rFonts w:ascii="宋体" w:hAnsi="宋体"/>
          <w:b/>
          <w:sz w:val="28"/>
          <w:szCs w:val="28"/>
        </w:rPr>
        <w:t xml:space="preserve">10.</w:t>
      </w:r>
      <w:r>
        <w:rPr>
          <w:rFonts w:hint="eastAsia" w:ascii="宋体" w:hAnsi="宋体"/>
          <w:b/>
          <w:sz w:val="28"/>
          <w:szCs w:val="28"/>
        </w:rPr>
        <w:t xml:space="preserve">…（请根据采购文件是否提出其他应具备的符合性要求或实质性要求自行添加序号与内容）</w:t>
      </w:r>
      <w:r/>
    </w:p>
    <w:p>
      <w:pPr>
        <w:ind w:firstLine="562"/>
        <w:spacing w:after="0" w:line="240" w:lineRule="auto"/>
        <w:widowControl w:val="off"/>
        <w:rPr>
          <w:rFonts w:hint="eastAsia" w:ascii="宋体" w:hAnsi="宋体"/>
          <w:b/>
          <w:sz w:val="28"/>
          <w:szCs w:val="28"/>
        </w:rPr>
      </w:pPr>
      <w:r>
        <w:rPr>
          <w:rFonts w:ascii="宋体" w:hAnsi="宋体"/>
          <w:b/>
          <w:sz w:val="28"/>
          <w:szCs w:val="28"/>
        </w:rPr>
        <w:t xml:space="preserve">…</w:t>
      </w:r>
      <w:r>
        <w:rPr>
          <w:rFonts w:hint="eastAsia" w:ascii="宋体" w:hAnsi="宋体"/>
          <w:b/>
          <w:sz w:val="28"/>
          <w:szCs w:val="28"/>
        </w:rPr>
        <w:t xml:space="preserve">（自行添加内容）</w:t>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pStyle w:val="728"/>
        <w:ind w:firstLine="440"/>
        <w:rPr>
          <w:lang w:val="en-US"/>
        </w:rPr>
      </w:pPr>
      <w:r>
        <w:rPr>
          <w:lang w:val="en-US"/>
        </w:rPr>
      </w:r>
      <w:r/>
    </w:p>
    <w:p>
      <w:pPr>
        <w:jc w:val="center"/>
        <w:spacing w:after="0" w:line="240" w:lineRule="auto"/>
        <w:widowControl w:val="off"/>
        <w:rPr>
          <w:rFonts w:hint="eastAsia" w:ascii="黑体" w:hAnsi="黑体" w:eastAsia="黑体"/>
          <w:color w:val="000000"/>
          <w:sz w:val="30"/>
          <w:szCs w:val="30"/>
        </w:rPr>
      </w:pPr>
      <w:r>
        <w:rPr>
          <w:rFonts w:hint="eastAsia" w:ascii="黑体" w:hAnsi="黑体" w:eastAsia="黑体"/>
          <w:color w:val="000000"/>
          <w:sz w:val="30"/>
          <w:szCs w:val="30"/>
        </w:rPr>
        <w:br w:type="page" w:clear="all"/>
      </w:r>
      <w:r/>
    </w:p>
    <w:p>
      <w:pPr>
        <w:jc w:val="center"/>
        <w:spacing w:after="0" w:line="240" w:lineRule="auto"/>
        <w:widowControl w:val="off"/>
        <w:rPr>
          <w:sz w:val="44"/>
          <w:szCs w:val="24"/>
        </w:rPr>
      </w:pPr>
      <w:r>
        <w:rPr>
          <w:rFonts w:hint="eastAsia" w:ascii="黑体" w:hAnsi="黑体" w:eastAsia="黑体"/>
          <w:color w:val="000000"/>
          <w:sz w:val="30"/>
          <w:szCs w:val="30"/>
        </w:rPr>
        <w:t xml:space="preserve">三、非实质性资信证明文件目录</w:t>
      </w:r>
      <w:r/>
    </w:p>
    <w:p>
      <w:pPr>
        <w:jc w:val="center"/>
        <w:spacing w:after="0" w:line="240" w:lineRule="auto"/>
        <w:widowControl w:val="off"/>
        <w:rPr>
          <w:rFonts w:hint="eastAsia" w:ascii="宋体" w:hAnsi="宋体"/>
          <w:b/>
          <w:bCs/>
          <w:sz w:val="21"/>
          <w:szCs w:val="21"/>
        </w:rPr>
      </w:pPr>
      <w:r>
        <w:rPr>
          <w:rFonts w:ascii="宋体" w:hAnsi="宋体"/>
          <w:b/>
          <w:bCs/>
          <w:sz w:val="28"/>
          <w:szCs w:val="28"/>
        </w:rPr>
        <w:t xml:space="preserve">1</w:t>
      </w:r>
      <w:r>
        <w:rPr>
          <w:rFonts w:hint="eastAsia" w:ascii="宋体" w:hAnsi="宋体"/>
          <w:b/>
          <w:bCs/>
          <w:sz w:val="28"/>
          <w:szCs w:val="28"/>
        </w:rPr>
        <w:t xml:space="preserve">、《中小企业声明函》（格式如下，请按要求填写，原件并加盖CA电子公章）</w:t>
      </w:r>
      <w:r/>
    </w:p>
    <w:p>
      <w:pPr>
        <w:jc w:val="center"/>
        <w:spacing w:after="0" w:line="240" w:lineRule="auto"/>
        <w:widowControl w:val="off"/>
        <w:rPr>
          <w:sz w:val="21"/>
          <w:szCs w:val="24"/>
        </w:rPr>
      </w:pPr>
      <w:r>
        <w:rPr>
          <w:rFonts w:hint="eastAsia"/>
          <w:b/>
          <w:bCs/>
          <w:sz w:val="32"/>
          <w:szCs w:val="40"/>
        </w:rPr>
        <w:t xml:space="preserve">中小企业声明函（服务）</w:t>
      </w:r>
      <w:r/>
    </w:p>
    <w:p>
      <w:pPr>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sz w:val="24"/>
          <w:szCs w:val="24"/>
          <w:u w:val="single"/>
        </w:rPr>
        <w:t xml:space="preserve">（</w:t>
      </w:r>
      <w:r>
        <w:rPr>
          <w:rFonts w:hint="eastAsia" w:ascii="仿宋" w:hAnsi="仿宋" w:eastAsia="仿宋" w:cs="仿宋"/>
          <w:i/>
          <w:iCs/>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w:t>
      </w:r>
      <w:r>
        <w:rPr>
          <w:rFonts w:hint="eastAsia" w:ascii="仿宋" w:hAnsi="仿宋" w:eastAsia="仿宋" w:cs="仿宋"/>
          <w:i/>
          <w:iCs/>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80"/>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i/>
          <w:iCs/>
          <w:sz w:val="24"/>
          <w:szCs w:val="24"/>
          <w:u w:val="single"/>
        </w:rPr>
        <w:t xml:space="preserve">（标的名称）</w:t>
      </w:r>
      <w:r>
        <w:rPr>
          <w:rFonts w:hint="eastAsia" w:ascii="仿宋" w:hAnsi="仿宋" w:eastAsia="仿宋" w:cs="仿宋"/>
          <w:sz w:val="24"/>
          <w:szCs w:val="24"/>
        </w:rPr>
        <w:t xml:space="preserve"> ，属于</w:t>
      </w:r>
      <w:r>
        <w:rPr>
          <w:rFonts w:hint="eastAsia" w:ascii="仿宋" w:hAnsi="仿宋" w:eastAsia="仿宋" w:cs="仿宋"/>
          <w:sz w:val="24"/>
          <w:szCs w:val="24"/>
          <w:u w:val="single"/>
        </w:rPr>
        <w:t xml:space="preserve">租赁和商务服务业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，从业人员人，营业收入为万元，资产总额为万元，属于</w:t>
      </w:r>
      <w:r>
        <w:rPr>
          <w:rFonts w:hint="eastAsia" w:ascii="仿宋" w:hAnsi="仿宋" w:eastAsia="仿宋" w:cs="仿宋"/>
          <w:i/>
          <w:iCs/>
          <w:sz w:val="24"/>
          <w:szCs w:val="24"/>
          <w:u w:val="single"/>
        </w:rPr>
        <w:t xml:space="preserve">（中型企业、小型企业、微型企业）</w:t>
      </w:r>
      <w:r>
        <w:rPr>
          <w:rFonts w:hint="eastAsia" w:ascii="仿宋" w:hAnsi="仿宋" w:eastAsia="仿宋" w:cs="仿宋"/>
          <w:sz w:val="24"/>
          <w:szCs w:val="24"/>
        </w:rPr>
        <w:t xml:space="preserve">； </w:t>
      </w:r>
      <w:r/>
    </w:p>
    <w:p>
      <w:pPr>
        <w:ind w:firstLine="480"/>
        <w:spacing w:after="0" w:line="240" w:lineRule="auto"/>
        <w:widowControl w:val="off"/>
        <w:rPr>
          <w:rFonts w:hint="eastAsia" w:ascii="仿宋" w:hAnsi="仿宋" w:eastAsia="仿宋" w:cs="仿宋"/>
          <w:i/>
          <w:iCs/>
          <w:sz w:val="24"/>
          <w:szCs w:val="24"/>
          <w:u w:val="single"/>
        </w:rPr>
      </w:pPr>
      <w:r>
        <w:rPr>
          <w:rFonts w:hint="eastAsia" w:ascii="仿宋" w:hAnsi="仿宋" w:eastAsia="仿宋" w:cs="仿宋"/>
          <w:sz w:val="24"/>
          <w:szCs w:val="24"/>
        </w:rPr>
        <w:t xml:space="preserve">2.</w:t>
      </w:r>
      <w:r>
        <w:rPr>
          <w:rFonts w:hint="eastAsia" w:ascii="仿宋" w:hAnsi="仿宋" w:eastAsia="仿宋" w:cs="仿宋"/>
          <w:i/>
          <w:iCs/>
          <w:sz w:val="24"/>
          <w:szCs w:val="24"/>
          <w:u w:val="single"/>
        </w:rPr>
        <w:t xml:space="preserve">（标的名称） </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租赁和商务服务业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，从业人员人，营业收入为万元，资产总额为万元，属于</w:t>
      </w:r>
      <w:r>
        <w:rPr>
          <w:rFonts w:hint="eastAsia" w:ascii="仿宋" w:hAnsi="仿宋" w:eastAsia="仿宋" w:cs="仿宋"/>
          <w:i/>
          <w:iCs/>
          <w:sz w:val="24"/>
          <w:szCs w:val="24"/>
          <w:u w:val="single"/>
        </w:rPr>
        <w:t xml:space="preserve">（中型企业、小型企业、微型企业）；</w:t>
      </w:r>
      <w:r/>
    </w:p>
    <w:p>
      <w:pPr>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p>
    <w:p>
      <w:pPr>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以上企业，不属于大企业的分支机构，不存在控股股东为大企业的情形，也不存在与大企业的负责人为同一人的情形。</w:t>
      </w:r>
      <w:r/>
    </w:p>
    <w:p>
      <w:pPr>
        <w:ind w:firstLine="48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                            </w:t>
      </w:r>
      <w:r/>
    </w:p>
    <w:p>
      <w:pPr>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企业名称（盖CA电子章）：</w:t>
      </w:r>
      <w:r/>
    </w:p>
    <w:p>
      <w:pPr>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日 期：</w:t>
      </w:r>
      <w:r/>
    </w:p>
    <w:p>
      <w:pPr>
        <w:jc w:val="both"/>
        <w:spacing w:after="0" w:line="240" w:lineRule="auto"/>
        <w:widowControl w:val="off"/>
        <w:rPr>
          <w:sz w:val="18"/>
          <w:szCs w:val="21"/>
        </w:rPr>
      </w:pPr>
      <w:r>
        <w:rPr>
          <w:rFonts w:hint="eastAsia"/>
          <w:sz w:val="18"/>
          <w:szCs w:val="21"/>
        </w:rPr>
        <w:t xml:space="preserve">从业人员、营业收入、资产总额填报上一年度数据，无上一年度数据的新成立企业可不填报。</w:t>
      </w:r>
      <w:r/>
    </w:p>
    <w:p>
      <w:pPr>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jc w:val="both"/>
        <w:spacing w:after="0" w:line="560" w:lineRule="exact"/>
        <w:widowControl w:val="off"/>
        <w:rPr>
          <w:rFonts w:hint="eastAsia" w:ascii="宋体" w:hAnsi="宋体"/>
          <w:sz w:val="24"/>
          <w:szCs w:val="24"/>
        </w:rPr>
      </w:pPr>
      <w:r>
        <w:rPr>
          <w:rFonts w:hint="eastAsia" w:ascii="宋体" w:hAnsi="宋体"/>
          <w:sz w:val="24"/>
          <w:szCs w:val="24"/>
        </w:rPr>
        <w:t xml:space="preserve">（备注：1、投标人如不提供此声明函，价格将不做相应扣除。2、服务提供商必须是</w:t>
      </w:r>
      <w:r>
        <w:rPr>
          <w:rFonts w:hint="eastAsia" w:ascii="宋体" w:hAnsi="宋体"/>
          <w:b/>
          <w:bCs/>
          <w:sz w:val="24"/>
          <w:szCs w:val="24"/>
        </w:rPr>
        <w:t xml:space="preserve">小型、微型企业</w:t>
      </w:r>
      <w:r>
        <w:rPr>
          <w:rFonts w:hint="eastAsia" w:ascii="宋体" w:hAnsi="宋体"/>
          <w:sz w:val="24"/>
          <w:szCs w:val="24"/>
        </w:rPr>
        <w:t xml:space="preserve">方可享受价格折扣，否则不予享受。</w:t>
      </w:r>
      <w:bookmarkStart w:id="118" w:name="_Hlk47508669"/>
      <w:r>
        <w:rPr>
          <w:rFonts w:hint="eastAsia" w:ascii="宋体" w:hAnsi="宋体"/>
          <w:sz w:val="24"/>
          <w:szCs w:val="24"/>
        </w:rPr>
        <w:t xml:space="preserve">3、此声明函将随中标结果同时公告，接受社会监督</w:t>
      </w:r>
      <w:bookmarkEnd w:id="118"/>
      <w:r>
        <w:rPr>
          <w:rFonts w:hint="eastAsia" w:ascii="宋体" w:hAnsi="宋体"/>
          <w:sz w:val="24"/>
          <w:szCs w:val="24"/>
        </w:rPr>
        <w:t xml:space="preserve">，请务必对照工信部联企业【2011】300号的划型标准和本招标文件确定的所属行业慎重填写，切勿主观判断）。</w:t>
      </w:r>
      <w:r/>
    </w:p>
    <w:p>
      <w:pPr>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jc w:val="both"/>
        <w:spacing w:after="0" w:line="560" w:lineRule="exact"/>
        <w:widowControl w:val="off"/>
        <w:rPr>
          <w:rFonts w:hint="eastAsia" w:ascii="宋体" w:hAnsi="宋体"/>
          <w:sz w:val="24"/>
          <w:szCs w:val="24"/>
        </w:rPr>
      </w:pPr>
      <w:r>
        <w:rPr>
          <w:rFonts w:hint="eastAsia" w:ascii="宋体" w:hAnsi="宋体"/>
          <w:sz w:val="24"/>
          <w:szCs w:val="24"/>
        </w:rPr>
      </w:r>
      <w:r/>
    </w:p>
    <w:p>
      <w:pPr>
        <w:pStyle w:val="728"/>
        <w:ind w:firstLine="440"/>
        <w:rPr>
          <w:lang w:val="en-US"/>
        </w:rPr>
      </w:pPr>
      <w:r>
        <w:rPr>
          <w:lang w:val="en-US"/>
        </w:rPr>
      </w:r>
      <w:r/>
    </w:p>
    <w:p>
      <w:pPr>
        <w:ind w:firstLine="420"/>
        <w:jc w:val="both"/>
        <w:spacing w:after="0" w:line="240" w:lineRule="auto"/>
        <w:widowControl w:val="off"/>
        <w:rPr>
          <w:rFonts w:hint="eastAsia" w:ascii="黑体" w:hAnsi="黑体" w:eastAsia="黑体"/>
          <w:b/>
          <w:bCs/>
          <w:color w:val="4bacc6"/>
          <w:sz w:val="28"/>
          <w:szCs w:val="28"/>
        </w:rPr>
      </w:pPr>
      <w:r>
        <w:rPr>
          <w:rFonts w:hint="eastAsia" w:ascii="宋体" w:hAnsi="宋体" w:cs="宋体"/>
          <w:b/>
          <w:bCs/>
          <w:sz w:val="28"/>
          <w:szCs w:val="28"/>
        </w:rPr>
        <w:t xml:space="preserve">2、《残疾人福利性单位声明函》（格式如下，请按要求填写，原件并加盖CA电子公章）</w:t>
      </w:r>
      <w:r/>
    </w:p>
    <w:p>
      <w:pPr>
        <w:ind w:firstLine="643"/>
        <w:jc w:val="center"/>
        <w:spacing w:after="0" w:line="240" w:lineRule="auto"/>
        <w:widowControl w:val="off"/>
        <w:tabs>
          <w:tab w:val="left" w:pos="360" w:leader="none"/>
        </w:tabs>
        <w:rPr>
          <w:rFonts w:hint="eastAsia" w:ascii="黑体" w:hAnsi="黑体" w:eastAsia="黑体"/>
          <w:b/>
          <w:sz w:val="32"/>
          <w:szCs w:val="32"/>
        </w:rPr>
      </w:pPr>
      <w:r>
        <w:rPr>
          <w:rFonts w:hint="eastAsia" w:ascii="黑体" w:hAnsi="黑体" w:eastAsia="黑体"/>
          <w:b/>
          <w:sz w:val="32"/>
          <w:szCs w:val="32"/>
        </w:rPr>
        <w:t xml:space="preserve">残疾人福利性单位声明函</w:t>
      </w:r>
      <w:r/>
    </w:p>
    <w:p>
      <w:pPr>
        <w:jc w:val="both"/>
        <w:spacing w:after="0" w:line="240" w:lineRule="auto"/>
        <w:widowControl w:val="off"/>
        <w:rPr>
          <w:rFonts w:hAnsi="Times New Roman"/>
          <w:sz w:val="21"/>
          <w:szCs w:val="21"/>
        </w:rPr>
      </w:pPr>
      <w:r>
        <w:rPr>
          <w:rFonts w:hAnsi="Times New Roman"/>
          <w:sz w:val="21"/>
          <w:szCs w:val="21"/>
        </w:rPr>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本单位在本次政府采购活动中提供的残疾人福利单位产品报价合计为人民币（大写）圆整（￥：     ）。</w:t>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（备注：1、投标人如不提供此声明函，价格将不做相应扣除。2、中标供应商为残疾人福利单位的，此声明函将随中标结果同时公告，接受社会监督）</w:t>
      </w:r>
      <w:r/>
    </w:p>
    <w:p>
      <w:pPr>
        <w:ind w:firstLine="624"/>
        <w:jc w:val="both"/>
        <w:spacing w:after="0" w:line="588" w:lineRule="exact"/>
        <w:widowControl w:val="off"/>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480"/>
        <w:jc w:val="center"/>
        <w:spacing w:after="0" w:line="588" w:lineRule="exact"/>
        <w:widowControl w:val="off"/>
        <w:tabs>
          <w:tab w:val="left" w:pos="4860" w:leader="none"/>
        </w:tabs>
        <w:rPr>
          <w:rFonts w:hint="eastAsia" w:ascii="宋体" w:hAnsi="宋体"/>
          <w:sz w:val="24"/>
          <w:szCs w:val="21"/>
        </w:rPr>
      </w:pPr>
      <w:r>
        <w:rPr>
          <w:rFonts w:hint="eastAsia" w:ascii="宋体" w:hAnsi="宋体"/>
          <w:sz w:val="24"/>
          <w:szCs w:val="21"/>
        </w:rPr>
        <w:t xml:space="preserve">           供应商全称（盖CA电子章）：</w:t>
      </w:r>
      <w:r/>
    </w:p>
    <w:p>
      <w:pPr>
        <w:ind w:right="1560" w:firstLine="480"/>
        <w:jc w:val="center"/>
        <w:spacing w:after="0" w:line="588" w:lineRule="exact"/>
        <w:widowControl w:val="off"/>
        <w:tabs>
          <w:tab w:val="left" w:pos="4860" w:leader="none"/>
        </w:tabs>
        <w:rPr>
          <w:rFonts w:hint="eastAsia" w:ascii="宋体" w:hAnsi="宋体"/>
          <w:sz w:val="24"/>
          <w:szCs w:val="21"/>
        </w:rPr>
      </w:pPr>
      <w:r>
        <w:rPr>
          <w:rFonts w:hint="eastAsia" w:ascii="宋体" w:hAnsi="宋体"/>
          <w:sz w:val="24"/>
          <w:szCs w:val="21"/>
        </w:rPr>
        <w:t xml:space="preserve">                              日  期：</w:t>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602"/>
        <w:jc w:val="both"/>
        <w:spacing w:before="50" w:after="50" w:line="240" w:lineRule="auto"/>
        <w:widowControl w:val="off"/>
        <w:rPr>
          <w:rFonts w:hint="eastAsia" w:ascii="宋体" w:hAnsi="宋体"/>
          <w:b/>
          <w:bCs/>
          <w:sz w:val="24"/>
          <w:szCs w:val="24"/>
        </w:rPr>
      </w:pPr>
      <w:r>
        <w:rPr>
          <w:b/>
          <w:sz w:val="30"/>
          <w:szCs w:val="30"/>
        </w:rPr>
        <w:t xml:space="preserve">3</w:t>
      </w:r>
      <w:r>
        <w:rPr>
          <w:rFonts w:hint="eastAsia"/>
          <w:b/>
          <w:sz w:val="30"/>
          <w:szCs w:val="30"/>
        </w:rPr>
        <w:t xml:space="preserve">、其他非实质性资信证明文件（如有）</w:t>
      </w:r>
      <w:r/>
    </w:p>
    <w:p>
      <w:pPr>
        <w:ind w:firstLine="482"/>
        <w:jc w:val="both"/>
        <w:spacing w:before="50" w:after="50" w:line="240" w:lineRule="auto"/>
        <w:widowControl w:val="off"/>
        <w:rPr>
          <w:rFonts w:hint="eastAsia" w:ascii="宋体" w:hAnsi="宋体"/>
          <w:b/>
          <w:bCs/>
          <w:sz w:val="24"/>
          <w:szCs w:val="24"/>
        </w:rPr>
      </w:pPr>
      <w:r>
        <w:rPr>
          <w:rFonts w:ascii="宋体" w:hAnsi="宋体"/>
          <w:b/>
          <w:bCs/>
          <w:sz w:val="24"/>
          <w:szCs w:val="24"/>
        </w:rPr>
        <w:t xml:space="preserve">…(</w:t>
      </w:r>
      <w:r>
        <w:rPr>
          <w:rFonts w:hint="eastAsia" w:ascii="宋体" w:hAnsi="宋体"/>
          <w:b/>
          <w:bCs/>
          <w:sz w:val="24"/>
          <w:szCs w:val="24"/>
        </w:rPr>
        <w:t xml:space="preserve">自行添加内容)</w:t>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jc w:val="center"/>
        <w:spacing w:line="360" w:lineRule="auto"/>
        <w:rPr>
          <w:rFonts w:hint="eastAsia" w:ascii="黑体" w:hAnsi="黑体" w:eastAsia="黑体"/>
          <w:b/>
          <w:sz w:val="32"/>
          <w:szCs w:val="32"/>
        </w:rPr>
      </w:pPr>
      <w:r>
        <w:rPr>
          <w:rFonts w:hint="eastAsia"/>
          <w:b/>
          <w:sz w:val="32"/>
          <w:szCs w:val="32"/>
        </w:rPr>
        <w:t xml:space="preserve">四、投入人员一览表</w:t>
      </w:r>
      <w:r/>
    </w:p>
    <w:p>
      <w:pPr>
        <w:jc w:val="center"/>
        <w:spacing w:after="0"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jc w:val="both"/>
        <w:spacing w:after="0" w:line="360" w:lineRule="auto"/>
        <w:widowControl w:val="off"/>
        <w:rPr>
          <w:rFonts w:hint="eastAsia" w:ascii="宋体" w:hAnsi="宋体"/>
          <w:color w:val="000000"/>
          <w:sz w:val="24"/>
          <w:szCs w:val="24"/>
        </w:rPr>
      </w:pPr>
      <w:r>
        <w:rPr>
          <w:rFonts w:hint="eastAsia" w:ascii="宋体" w:hAnsi="宋体"/>
          <w:sz w:val="24"/>
          <w:szCs w:val="24"/>
        </w:rPr>
        <w:t xml:space="preserve">项目名称：   </w:t>
      </w:r>
      <w:r/>
    </w:p>
    <w:p>
      <w:pPr>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w:t>
      </w:r>
      <w:r/>
    </w:p>
    <w:p>
      <w:pPr>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采购包号：</w:t>
      </w:r>
      <w:r/>
    </w:p>
    <w:tbl>
      <w:tblPr>
        <w:tblStyle w:val="6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134"/>
        <w:gridCol w:w="829"/>
        <w:gridCol w:w="872"/>
        <w:gridCol w:w="1193"/>
        <w:gridCol w:w="1125"/>
        <w:gridCol w:w="1516"/>
        <w:gridCol w:w="819"/>
      </w:tblGrid>
      <w:tr>
        <w:trPr>
          <w:jc w:val="center"/>
          <w:trHeight w:val="1107"/>
        </w:trPr>
        <w:tc>
          <w:tcPr>
            <w:tcW w:w="885"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序号</w:t>
            </w:r>
            <w:r/>
          </w:p>
        </w:tc>
        <w:tc>
          <w:tcPr>
            <w:tcW w:w="1134"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姓名</w:t>
            </w:r>
            <w:r/>
          </w:p>
        </w:tc>
        <w:tc>
          <w:tcPr>
            <w:tcW w:w="829"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年龄</w:t>
            </w:r>
            <w:r/>
          </w:p>
        </w:tc>
        <w:tc>
          <w:tcPr>
            <w:tcW w:w="872"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学历学位</w:t>
            </w:r>
            <w:r/>
          </w:p>
        </w:tc>
        <w:tc>
          <w:tcPr>
            <w:tcW w:w="1193"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专业技术职称（职业资格）</w:t>
            </w:r>
            <w:r/>
          </w:p>
        </w:tc>
        <w:tc>
          <w:tcPr>
            <w:tcW w:w="1125"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相关工作年限</w:t>
            </w:r>
            <w:r/>
          </w:p>
        </w:tc>
        <w:tc>
          <w:tcPr>
            <w:tcW w:w="1516"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拟担任本项目何种工作</w:t>
            </w:r>
            <w:r/>
          </w:p>
        </w:tc>
        <w:tc>
          <w:tcPr>
            <w:tcW w:w="819"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备注</w:t>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72"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93"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项目负责人</w:t>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72"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93"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72"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93"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72"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93"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72"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93"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72"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93"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72"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93"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72"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93"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bl>
    <w:p>
      <w:pPr>
        <w:jc w:val="both"/>
        <w:spacing w:after="0" w:line="360" w:lineRule="auto"/>
        <w:widowControl w:val="off"/>
        <w:rPr>
          <w:rFonts w:hint="eastAsia" w:ascii="宋体" w:hAnsi="宋体"/>
          <w:color w:val="000000"/>
          <w:sz w:val="24"/>
          <w:szCs w:val="24"/>
        </w:rPr>
      </w:pPr>
      <w:r>
        <w:rPr>
          <w:rFonts w:hint="eastAsia" w:ascii="宋体" w:hAnsi="宋体"/>
          <w:b/>
          <w:bCs/>
          <w:color w:val="000000"/>
          <w:sz w:val="24"/>
          <w:szCs w:val="24"/>
        </w:rPr>
        <w:t xml:space="preserve">请提供招标文件要求的以上所填人员的专业技术职称，职业资格证书，投标人为其缴纳社保等招标文件要求的证明材料。请自行仔细查阅招标文件要求。</w:t>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供应商名称：（CA电子公章）</w:t>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hint="eastAsia" w:hAnsi="宋体" w:eastAsia="幼圆" w:cs="Arial"/>
          <w:b/>
          <w:bCs/>
          <w:sz w:val="32"/>
          <w:szCs w:val="32"/>
        </w:rPr>
      </w:pPr>
      <w:r>
        <w:rPr>
          <w:rFonts w:hint="eastAsia"/>
          <w:b/>
          <w:sz w:val="32"/>
          <w:szCs w:val="32"/>
        </w:rPr>
        <w:t xml:space="preserve">五、技术（服务）条款响应及偏离表</w:t>
      </w:r>
      <w:r/>
    </w:p>
    <w:p>
      <w:pPr>
        <w:jc w:val="both"/>
        <w:spacing w:after="0" w:line="240" w:lineRule="auto"/>
        <w:widowControl w:val="off"/>
        <w:rPr>
          <w:sz w:val="28"/>
          <w:szCs w:val="28"/>
        </w:rPr>
      </w:pPr>
      <w:r>
        <w:rPr>
          <w:rFonts w:hint="eastAsia"/>
          <w:sz w:val="28"/>
          <w:szCs w:val="28"/>
        </w:rPr>
        <w:t xml:space="preserve">项目名称：</w:t>
      </w:r>
      <w:r/>
    </w:p>
    <w:p>
      <w:pPr>
        <w:jc w:val="both"/>
        <w:spacing w:after="0" w:line="240" w:lineRule="auto"/>
        <w:widowControl w:val="off"/>
        <w:rPr>
          <w:sz w:val="28"/>
          <w:szCs w:val="28"/>
        </w:rPr>
      </w:pPr>
      <w:r>
        <w:rPr>
          <w:rFonts w:hint="eastAsia"/>
          <w:sz w:val="28"/>
          <w:szCs w:val="28"/>
        </w:rPr>
        <w:t xml:space="preserve">项目编号：</w:t>
      </w:r>
      <w:r/>
    </w:p>
    <w:p>
      <w:pPr>
        <w:jc w:val="both"/>
        <w:spacing w:after="0" w:line="240" w:lineRule="auto"/>
        <w:widowControl w:val="off"/>
        <w:rPr>
          <w:sz w:val="28"/>
          <w:szCs w:val="28"/>
        </w:rPr>
      </w:pPr>
      <w:r>
        <w:rPr>
          <w:rFonts w:hint="eastAsia"/>
          <w:sz w:val="28"/>
          <w:szCs w:val="28"/>
        </w:rPr>
        <w:t xml:space="preserve">采购包号：</w:t>
      </w:r>
      <w:r/>
    </w:p>
    <w:tbl>
      <w:tblPr>
        <w:tblStyle w:val="689"/>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Borders>
              <w:top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p>
        </w:tc>
      </w:tr>
      <w:tr>
        <w:trPr>
          <w:trHeight w:val="469"/>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ascii="宋体" w:hAnsi="Times New Roman"/>
                <w:sz w:val="24"/>
                <w:szCs w:val="20"/>
              </w:rPr>
            </w:pPr>
            <w:r>
              <w:rPr>
                <w:rFonts w:ascii="宋体" w:hAnsi="Times New Roman"/>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注：请将采购文件项目需求中列举的技术（服务）条款要求逐项作出应答并提供必要的证明材料或实施方案。</w:t>
      </w:r>
      <w:r/>
    </w:p>
    <w:p>
      <w:pPr>
        <w:rPr>
          <w:rFonts w:ascii="宋体"/>
          <w:color w:val="ff0000"/>
          <w:sz w:val="24"/>
          <w:szCs w:val="24"/>
        </w:rPr>
      </w:pPr>
      <w:r>
        <w:rPr>
          <w:rFonts w:ascii="宋体"/>
          <w:color w:val="ff0000"/>
          <w:sz w:val="24"/>
          <w:szCs w:val="24"/>
        </w:rPr>
      </w:r>
      <w:r/>
    </w:p>
    <w:p>
      <w:pPr>
        <w:rPr>
          <w:rFonts w:ascii="宋体"/>
          <w:sz w:val="24"/>
          <w:szCs w:val="24"/>
        </w:rPr>
      </w:pPr>
      <w:r>
        <w:rPr>
          <w:rFonts w:hint="eastAsia" w:ascii="宋体"/>
          <w:sz w:val="24"/>
          <w:szCs w:val="24"/>
        </w:rPr>
        <w:t xml:space="preserve">说明：如果行数不够，请自行增加。</w:t>
      </w:r>
      <w:r/>
    </w:p>
    <w:p>
      <w:pPr>
        <w:rPr>
          <w:rFonts w:ascii="宋体"/>
          <w:sz w:val="24"/>
          <w:szCs w:val="24"/>
        </w:rPr>
      </w:pPr>
      <w:r>
        <w:rPr>
          <w:rFonts w:ascii="宋体"/>
          <w:sz w:val="24"/>
          <w:szCs w:val="24"/>
        </w:rPr>
      </w:r>
      <w:r/>
    </w:p>
    <w:p>
      <w:pPr>
        <w:ind w:firstLine="3360"/>
        <w:rPr>
          <w:rFonts w:ascii="宋体"/>
          <w:sz w:val="28"/>
          <w:szCs w:val="28"/>
        </w:rPr>
      </w:pPr>
      <w:r/>
      <w:bookmarkStart w:id="119" w:name="OLE_LINK13"/>
      <w:r>
        <w:rPr>
          <w:rFonts w:hint="eastAsia" w:ascii="宋体"/>
          <w:sz w:val="28"/>
          <w:szCs w:val="28"/>
        </w:rPr>
        <w:t xml:space="preserve">供应商名称：（盖CA电子章）</w:t>
      </w:r>
      <w:r/>
    </w:p>
    <w:p>
      <w:pPr>
        <w:ind w:firstLine="5600"/>
        <w:rPr>
          <w:rFonts w:ascii="宋体"/>
          <w:sz w:val="28"/>
          <w:szCs w:val="28"/>
        </w:rPr>
      </w:pPr>
      <w:r>
        <w:rPr>
          <w:rFonts w:hint="eastAsia" w:ascii="宋体"/>
          <w:sz w:val="28"/>
          <w:szCs w:val="28"/>
        </w:rPr>
        <w:t xml:space="preserve">日期：</w:t>
      </w:r>
      <w:bookmarkEnd w:id="119"/>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jc w:val="center"/>
        <w:spacing w:after="0" w:line="480" w:lineRule="auto"/>
        <w:widowControl w:val="off"/>
        <w:rPr>
          <w:b/>
          <w:sz w:val="32"/>
          <w:szCs w:val="32"/>
        </w:rPr>
      </w:pPr>
      <w:r>
        <w:rPr>
          <w:rFonts w:hint="eastAsia"/>
          <w:b/>
          <w:sz w:val="32"/>
          <w:szCs w:val="32"/>
        </w:rPr>
        <w:t xml:space="preserve">六、商务条款响应及偏离表</w:t>
      </w:r>
      <w:r/>
    </w:p>
    <w:p>
      <w:pPr>
        <w:jc w:val="both"/>
        <w:spacing w:after="0" w:line="360" w:lineRule="auto"/>
        <w:widowControl w:val="off"/>
        <w:rPr>
          <w:rFonts w:ascii="Times New Roman" w:hAnsi="Times New Roman"/>
          <w:sz w:val="24"/>
          <w:szCs w:val="24"/>
        </w:rPr>
      </w:pPr>
      <w:r/>
      <w:bookmarkStart w:id="120" w:name="_Hlk227136327"/>
      <w:r>
        <w:rPr>
          <w:rFonts w:hint="eastAsia" w:ascii="Times New Roman" w:hAnsi="Times New Roman"/>
          <w:sz w:val="24"/>
          <w:szCs w:val="24"/>
        </w:rPr>
        <w:t xml:space="preserve">项目名称：</w:t>
      </w:r>
      <w:r/>
    </w:p>
    <w:p>
      <w:pPr>
        <w:jc w:val="both"/>
        <w:spacing w:after="0" w:line="360" w:lineRule="auto"/>
        <w:widowControl w:val="off"/>
        <w:rPr>
          <w:rFonts w:ascii="Times New Roman" w:hAnsi="Times New Roman"/>
          <w:sz w:val="24"/>
          <w:szCs w:val="24"/>
        </w:rPr>
      </w:pPr>
      <w:r>
        <w:rPr>
          <w:rFonts w:hint="eastAsia" w:ascii="Times New Roman" w:hAnsi="Times New Roman"/>
          <w:sz w:val="24"/>
          <w:szCs w:val="24"/>
        </w:rPr>
        <w:t xml:space="preserve">项目编号：</w:t>
      </w:r>
      <w:r/>
    </w:p>
    <w:p>
      <w:pPr>
        <w:jc w:val="both"/>
        <w:spacing w:after="0" w:line="360" w:lineRule="auto"/>
        <w:widowControl w:val="off"/>
        <w:rPr>
          <w:rFonts w:ascii="Times New Roman" w:hAnsi="Times New Roman"/>
          <w:sz w:val="24"/>
          <w:szCs w:val="24"/>
        </w:rPr>
      </w:pPr>
      <w:r>
        <w:rPr>
          <w:rFonts w:hint="eastAsia" w:ascii="Times New Roman" w:hAnsi="Times New Roman"/>
          <w:sz w:val="24"/>
          <w:szCs w:val="24"/>
        </w:rPr>
        <w:t xml:space="preserve">采购包号：</w:t>
      </w:r>
      <w:bookmarkEnd w:id="120"/>
      <w:r/>
      <w:r/>
    </w:p>
    <w:tbl>
      <w:tblPr>
        <w:tblStyle w:val="689"/>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Borders>
              <w:top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p>
        </w:tc>
      </w:tr>
      <w:tr>
        <w:trPr>
          <w:trHeight w:val="469"/>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ascii="宋体" w:hAnsi="Times New Roman"/>
                <w:sz w:val="24"/>
                <w:szCs w:val="20"/>
              </w:rPr>
            </w:pPr>
            <w:r>
              <w:rPr>
                <w:rFonts w:ascii="宋体" w:hAnsi="Times New Roman"/>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注：请将采购文件项目需求中列举的商务条款要求逐项作出应答并提供必要的证明材料或实施方案。</w:t>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CA电子</w:t>
      </w:r>
      <w:r>
        <w:rPr>
          <w:rFonts w:hint="eastAsia" w:ascii="宋体"/>
          <w:sz w:val="28"/>
          <w:szCs w:val="28"/>
          <w:lang w:val="zh-CN"/>
        </w:rPr>
        <w:t xml:space="preserve">公章</w:t>
      </w:r>
      <w:r>
        <w:rPr>
          <w:sz w:val="28"/>
          <w:szCs w:val="28"/>
          <w:lang w:val="zh-CN"/>
        </w:rPr>
        <w:t xml:space="preserve">)</w:t>
      </w:r>
      <w:r>
        <w:rPr>
          <w:rFonts w:hint="eastAsia" w:ascii="宋体"/>
          <w:sz w:val="28"/>
          <w:szCs w:val="28"/>
          <w:lang w:val="zh-CN"/>
        </w:rPr>
        <w:t xml:space="preserve">：</w:t>
      </w:r>
      <w:r/>
    </w:p>
    <w:p>
      <w:pPr>
        <w:ind w:right="2440"/>
        <w:jc w:val="center"/>
        <w:spacing w:after="0" w:line="360" w:lineRule="auto"/>
        <w:widowControl w:val="off"/>
        <w:rPr>
          <w:sz w:val="28"/>
          <w:szCs w:val="28"/>
        </w:rPr>
      </w:pPr>
      <w:r>
        <w:rPr>
          <w:rFonts w:hint="eastAsia"/>
          <w:sz w:val="28"/>
          <w:szCs w:val="28"/>
        </w:rPr>
        <w:t xml:space="preserve">日期：</w:t>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七、业绩一览表</w:t>
      </w:r>
      <w:r/>
    </w:p>
    <w:p>
      <w:pPr>
        <w:spacing w:after="0" w:line="240" w:lineRule="auto"/>
        <w:widowControl w:val="off"/>
        <w:rPr>
          <w:rFonts w:hint="eastAsia" w:ascii="宋体" w:hAnsi="宋体"/>
          <w:bCs/>
          <w:color w:val="000000"/>
          <w:sz w:val="28"/>
          <w:szCs w:val="28"/>
        </w:rPr>
      </w:pPr>
      <w:r>
        <w:rPr>
          <w:rFonts w:hint="eastAsia" w:ascii="宋体" w:hAnsi="宋体"/>
          <w:bCs/>
          <w:color w:val="000000"/>
          <w:sz w:val="28"/>
          <w:szCs w:val="28"/>
        </w:rPr>
        <w:t xml:space="preserve">项目名称：</w:t>
      </w:r>
      <w:r/>
    </w:p>
    <w:p>
      <w:pPr>
        <w:spacing w:after="0" w:line="240" w:lineRule="auto"/>
        <w:widowControl w:val="off"/>
        <w:rPr>
          <w:rFonts w:hint="eastAsia" w:ascii="宋体" w:hAnsi="宋体"/>
          <w:bCs/>
          <w:color w:val="000000"/>
          <w:sz w:val="28"/>
          <w:szCs w:val="28"/>
        </w:rPr>
      </w:pPr>
      <w:r>
        <w:rPr>
          <w:rFonts w:hint="eastAsia" w:ascii="宋体" w:hAnsi="宋体"/>
          <w:bCs/>
          <w:color w:val="000000"/>
          <w:sz w:val="28"/>
          <w:szCs w:val="28"/>
        </w:rPr>
        <w:t xml:space="preserve">项目编号：</w:t>
      </w:r>
      <w:r/>
    </w:p>
    <w:p>
      <w:pPr>
        <w:spacing w:after="0" w:line="240" w:lineRule="auto"/>
        <w:widowControl w:val="off"/>
        <w:rPr>
          <w:rFonts w:hint="eastAsia" w:ascii="宋体" w:hAnsi="宋体"/>
          <w:b/>
          <w:color w:val="000000"/>
          <w:sz w:val="28"/>
          <w:szCs w:val="28"/>
        </w:rPr>
      </w:pPr>
      <w:r>
        <w:rPr>
          <w:rFonts w:hint="eastAsia" w:ascii="宋体" w:hAnsi="宋体"/>
          <w:bCs/>
          <w:color w:val="000000"/>
          <w:sz w:val="28"/>
          <w:szCs w:val="28"/>
        </w:rPr>
        <w:t xml:space="preserve">采购包号：</w:t>
      </w:r>
      <w:r/>
    </w:p>
    <w:tbl>
      <w:tblPr>
        <w:tblStyle w:val="689"/>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422"/>
        <w:gridCol w:w="1631"/>
        <w:gridCol w:w="2008"/>
        <w:gridCol w:w="1541"/>
        <w:gridCol w:w="1088"/>
      </w:tblGrid>
      <w:tr>
        <w:trPr>
          <w:trHeight w:val="600"/>
        </w:trPr>
        <w:tc>
          <w:tcPr>
            <w:tcW w:w="488"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t xml:space="preserve">年份</w:t>
            </w:r>
            <w:r/>
          </w:p>
        </w:tc>
        <w:tc>
          <w:tcPr>
            <w:tcW w:w="834"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t xml:space="preserve">业主名称</w:t>
            </w:r>
            <w:r/>
          </w:p>
        </w:tc>
        <w:tc>
          <w:tcPr>
            <w:tcW w:w="957"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t xml:space="preserve">项目名称</w:t>
            </w:r>
            <w:r/>
          </w:p>
        </w:tc>
        <w:tc>
          <w:tcPr>
            <w:tcW w:w="1178"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t xml:space="preserve">合同签订时间</w:t>
            </w:r>
            <w:r/>
          </w:p>
        </w:tc>
        <w:tc>
          <w:tcPr>
            <w:tcW w:w="904"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t xml:space="preserve">完成时间</w:t>
            </w:r>
            <w:r/>
          </w:p>
        </w:tc>
        <w:tc>
          <w:tcPr>
            <w:tcW w:w="638"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t xml:space="preserve">备注</w:t>
            </w:r>
            <w:r/>
          </w:p>
        </w:tc>
      </w:tr>
      <w:tr>
        <w:trPr>
          <w:trHeight w:val="600"/>
        </w:trPr>
        <w:tc>
          <w:tcPr>
            <w:tcW w:w="488"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834"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957"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1178"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904"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638"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r>
      <w:tr>
        <w:trPr>
          <w:trHeight w:val="600"/>
        </w:trPr>
        <w:tc>
          <w:tcPr>
            <w:tcW w:w="488"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834"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957"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1178"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904"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638"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r>
      <w:tr>
        <w:trPr>
          <w:trHeight w:val="600"/>
        </w:trPr>
        <w:tc>
          <w:tcPr>
            <w:tcW w:w="488"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834"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957"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1178"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904"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638"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r>
      <w:tr>
        <w:trPr>
          <w:trHeight w:val="600"/>
        </w:trPr>
        <w:tc>
          <w:tcPr>
            <w:tcW w:w="488"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834"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957"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1178"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904"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638"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r>
      <w:tr>
        <w:trPr>
          <w:trHeight w:val="600"/>
        </w:trPr>
        <w:tc>
          <w:tcPr>
            <w:tcW w:w="488"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834"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957"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1178"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904"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638"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r>
      <w:tr>
        <w:trPr>
          <w:trHeight w:val="600"/>
        </w:trPr>
        <w:tc>
          <w:tcPr>
            <w:tcW w:w="488"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834"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957"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1178"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904"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c>
          <w:tcPr>
            <w:tcW w:w="638" w:type="pct"/>
            <w:vAlign w:val="center"/>
            <w:textDirection w:val="lrTb"/>
            <w:noWrap w:val="false"/>
          </w:tcPr>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r>
            <w:r/>
          </w:p>
        </w:tc>
      </w:tr>
    </w:tbl>
    <w:p>
      <w:pP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t xml:space="preserve">附招标文件要求的业绩证明材料</w:t>
      </w:r>
      <w:bookmarkStart w:id="121" w:name="_Hlk227136347"/>
      <w:r/>
      <w:r/>
    </w:p>
    <w:p>
      <w:pP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3840"/>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t xml:space="preserve">供应商名称：（盖CA电子章）</w:t>
      </w:r>
      <w:r/>
    </w:p>
    <w:p>
      <w:pPr>
        <w:jc w:val="center"/>
        <w:spacing w:after="0" w:line="240" w:lineRule="auto"/>
        <w:widowControl w:val="off"/>
        <w:rPr>
          <w:rFonts w:hint="eastAsia" w:ascii="宋体" w:hAnsi="宋体"/>
          <w:bCs/>
          <w:color w:val="000000"/>
          <w:sz w:val="32"/>
          <w:szCs w:val="32"/>
        </w:rPr>
      </w:pPr>
      <w:r>
        <w:rPr>
          <w:rFonts w:hint="eastAsia" w:ascii="宋体" w:hAnsi="宋体"/>
          <w:bCs/>
          <w:color w:val="000000"/>
          <w:sz w:val="32"/>
          <w:szCs w:val="32"/>
        </w:rPr>
        <w:t xml:space="preserve">  日期：</w:t>
      </w:r>
      <w:bookmarkEnd w:id="121"/>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after="0" w:line="240" w:lineRule="auto"/>
        <w:widowControl w:val="off"/>
        <w:rPr>
          <w:sz w:val="21"/>
        </w:rPr>
      </w:pPr>
      <w:r>
        <w:rPr>
          <w:rFonts w:hint="eastAsia" w:ascii="黑体" w:hAnsi="黑体" w:eastAsia="黑体"/>
          <w:b/>
          <w:color w:val="000000"/>
          <w:sz w:val="32"/>
          <w:szCs w:val="32"/>
        </w:rPr>
        <w:t xml:space="preserve">八、项目需求响应方案</w:t>
      </w:r>
      <w:r/>
    </w:p>
    <w:p>
      <w:pPr>
        <w:ind w:firstLine="561"/>
        <w:jc w:val="center"/>
        <w:spacing w:after="0" w:line="240" w:lineRule="auto"/>
        <w:widowControl w:val="off"/>
        <w:tabs>
          <w:tab w:val="left" w:pos="360" w:leader="none"/>
        </w:tabs>
        <w:rPr>
          <w:sz w:val="24"/>
          <w:szCs w:val="24"/>
          <w:u w:val="single"/>
        </w:rPr>
      </w:pPr>
      <w:r>
        <w:rPr>
          <w:sz w:val="24"/>
          <w:szCs w:val="24"/>
          <w:u w:val="single"/>
        </w:rPr>
        <w:t xml:space="preserve">……</w:t>
      </w:r>
      <w:r>
        <w:rPr>
          <w:rFonts w:hint="eastAsia"/>
          <w:sz w:val="24"/>
          <w:szCs w:val="24"/>
          <w:u w:val="single"/>
        </w:rPr>
        <w:t xml:space="preserve">（格式自拟）</w:t>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九、供应商认为需提供或采购文件要求的其他证明材料或实施方案</w:t>
      </w:r>
      <w:r/>
    </w:p>
    <w:p>
      <w:pPr>
        <w:spacing w:after="0" w:line="440" w:lineRule="exact"/>
        <w:widowControl w:val="off"/>
        <w:rPr>
          <w:rFonts w:ascii="宋体"/>
          <w:b/>
          <w:bCs/>
          <w:sz w:val="32"/>
          <w:szCs w:val="32"/>
        </w:rPr>
      </w:pPr>
      <w:r>
        <w:rPr>
          <w:rFonts w:ascii="宋体"/>
          <w:b/>
          <w:bCs/>
          <w:sz w:val="32"/>
          <w:szCs w:val="32"/>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MS Mincho">
    <w:panose1 w:val="02020603050405090304"/>
  </w:font>
  <w:font w:name="Tahoma">
    <w:panose1 w:val="020B0604030504040204"/>
  </w:font>
  <w:font w:name="Courier New">
    <w:panose1 w:val="02070309020205020404"/>
  </w:font>
  <w:font w:name="楷体_GB2312">
    <w:panose1 w:val="02010609060101010101"/>
  </w:font>
  <w:font w:name="幼圆">
    <w:panose1 w:val="02010509060101010101"/>
  </w:font>
  <w:font w:name="黑体">
    <w:panose1 w:val="02010609060101010101"/>
  </w:font>
  <w:font w:name="仿宋_GB2312">
    <w:panose1 w:val="02010609060101010101"/>
  </w:font>
  <w:font w:name="Verdana">
    <w:panose1 w:val="020B0604030504040204"/>
  </w:font>
  <w:font w:name="FZSSK--GBK1-0">
    <w:panose1 w:val="020B0503020202020204"/>
  </w:font>
  <w:font w:name="方正黑体_GBK">
    <w:panose1 w:val="020B05030202020202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center"/>
    </w:pPr>
    <w:r>
      <w:fldChar w:fldCharType="begin"/>
    </w:r>
    <w:r>
      <w:instrText xml:space="preserve">PAGE   \* MERGEFORMAT</w:instrText>
    </w:r>
    <w:r>
      <w:fldChar w:fldCharType="separate"/>
    </w:r>
    <w:r>
      <w:t xml:space="preserve">33</w:t>
    </w:r>
    <w:r>
      <w:fldChar w:fldCharType="end"/>
    </w:r>
    <w:r/>
  </w:p>
  <w:p>
    <w:pPr>
      <w:pStyle w:val="705"/>
      <w:rPr>
        <w:rFonts w:hint="default" w:eastAsia="宋体"/>
        <w:lang w:val="en-US" w:eastAsia="zh-CN"/>
      </w:rPr>
    </w:pPr>
    <w:r>
      <w:rPr>
        <w:rFonts w:hint="eastAsia"/>
      </w:rPr>
      <w:t xml:space="preserve">南京小旸树招标代理有限公司</w:t>
    </w:r>
    <w:r>
      <w:rPr>
        <w:rFonts w:hint="eastAsia"/>
        <w:lang w:val="en-US" w:eastAsia="zh-CN"/>
      </w:rPr>
      <w:t xml:space="preserve">                                                   </w:t>
    </w:r>
    <w:r>
      <w:rPr>
        <w:rFonts w:hint="eastAsia"/>
      </w:rPr>
      <w:t xml:space="preserve"> </w:t>
    </w:r>
    <w:r>
      <w:t xml:space="preserve">NJXYS-202</w:t>
    </w:r>
    <w:r>
      <w:rPr>
        <w:rFonts w:hint="eastAsia"/>
      </w:rPr>
      <w:t xml:space="preserve">6</w:t>
    </w:r>
    <w:r>
      <w:rPr>
        <w:rFonts w:hint="eastAsia"/>
        <w:lang w:val="en-US" w:eastAsia="zh-CN"/>
      </w:rPr>
      <w:t xml:space="preserve">130</w:t>
    </w:r>
    <w:r>
      <w:t xml:space="preserve">G</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Pr>
    <w:r>
      <w:rPr>
        <w:rFonts w:hint="eastAsia"/>
      </w:rPr>
      <w:t xml:space="preserve">公开招标文件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left"/>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8"/>
    <w:link w:val="679"/>
    <w:uiPriority w:val="9"/>
    <w:rPr>
      <w:rFonts w:ascii="Arial" w:hAnsi="Arial" w:eastAsia="Arial" w:cs="Arial"/>
      <w:sz w:val="40"/>
      <w:szCs w:val="40"/>
    </w:rPr>
  </w:style>
  <w:style w:type="character" w:styleId="15">
    <w:name w:val="Heading 2 Char"/>
    <w:basedOn w:val="688"/>
    <w:link w:val="680"/>
    <w:uiPriority w:val="9"/>
    <w:rPr>
      <w:rFonts w:ascii="Arial" w:hAnsi="Arial" w:eastAsia="Arial" w:cs="Arial"/>
      <w:sz w:val="34"/>
    </w:rPr>
  </w:style>
  <w:style w:type="character" w:styleId="17">
    <w:name w:val="Heading 3 Char"/>
    <w:basedOn w:val="688"/>
    <w:link w:val="681"/>
    <w:uiPriority w:val="9"/>
    <w:rPr>
      <w:rFonts w:ascii="Arial" w:hAnsi="Arial" w:eastAsia="Arial" w:cs="Arial"/>
      <w:sz w:val="30"/>
      <w:szCs w:val="30"/>
    </w:rPr>
  </w:style>
  <w:style w:type="character" w:styleId="19">
    <w:name w:val="Heading 4 Char"/>
    <w:basedOn w:val="688"/>
    <w:link w:val="682"/>
    <w:uiPriority w:val="9"/>
    <w:rPr>
      <w:rFonts w:ascii="Arial" w:hAnsi="Arial" w:eastAsia="Arial" w:cs="Arial"/>
      <w:b/>
      <w:bCs/>
      <w:sz w:val="26"/>
      <w:szCs w:val="26"/>
    </w:rPr>
  </w:style>
  <w:style w:type="character" w:styleId="21">
    <w:name w:val="Heading 5 Char"/>
    <w:basedOn w:val="688"/>
    <w:link w:val="683"/>
    <w:uiPriority w:val="9"/>
    <w:rPr>
      <w:rFonts w:ascii="Arial" w:hAnsi="Arial" w:eastAsia="Arial" w:cs="Arial"/>
      <w:b/>
      <w:bCs/>
      <w:sz w:val="24"/>
      <w:szCs w:val="24"/>
    </w:rPr>
  </w:style>
  <w:style w:type="character" w:styleId="23">
    <w:name w:val="Heading 6 Char"/>
    <w:basedOn w:val="688"/>
    <w:link w:val="684"/>
    <w:uiPriority w:val="9"/>
    <w:rPr>
      <w:rFonts w:ascii="Arial" w:hAnsi="Arial" w:eastAsia="Arial" w:cs="Arial"/>
      <w:b/>
      <w:bCs/>
      <w:sz w:val="22"/>
      <w:szCs w:val="22"/>
    </w:rPr>
  </w:style>
  <w:style w:type="character" w:styleId="25">
    <w:name w:val="Heading 7 Char"/>
    <w:basedOn w:val="688"/>
    <w:link w:val="685"/>
    <w:uiPriority w:val="9"/>
    <w:rPr>
      <w:rFonts w:ascii="Arial" w:hAnsi="Arial" w:eastAsia="Arial" w:cs="Arial"/>
      <w:b/>
      <w:bCs/>
      <w:i/>
      <w:iCs/>
      <w:sz w:val="22"/>
      <w:szCs w:val="22"/>
    </w:rPr>
  </w:style>
  <w:style w:type="character" w:styleId="27">
    <w:name w:val="Heading 8 Char"/>
    <w:basedOn w:val="688"/>
    <w:link w:val="686"/>
    <w:uiPriority w:val="9"/>
    <w:rPr>
      <w:rFonts w:ascii="Arial" w:hAnsi="Arial" w:eastAsia="Arial" w:cs="Arial"/>
      <w:i/>
      <w:iCs/>
      <w:sz w:val="22"/>
      <w:szCs w:val="22"/>
    </w:rPr>
  </w:style>
  <w:style w:type="character" w:styleId="29">
    <w:name w:val="Heading 9 Char"/>
    <w:basedOn w:val="688"/>
    <w:link w:val="687"/>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688"/>
    <w:link w:val="716"/>
    <w:uiPriority w:val="10"/>
    <w:rPr>
      <w:sz w:val="48"/>
      <w:szCs w:val="48"/>
    </w:rPr>
  </w:style>
  <w:style w:type="character" w:styleId="36">
    <w:name w:val="Subtitle Char"/>
    <w:basedOn w:val="688"/>
    <w:link w:val="708"/>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8"/>
    <w:link w:val="706"/>
    <w:uiPriority w:val="99"/>
  </w:style>
  <w:style w:type="character" w:styleId="44">
    <w:name w:val="Footer Char"/>
    <w:basedOn w:val="688"/>
    <w:link w:val="705"/>
    <w:uiPriority w:val="99"/>
  </w:style>
  <w:style w:type="character" w:styleId="46">
    <w:name w:val="Caption Char"/>
    <w:basedOn w:val="692"/>
    <w:link w:val="705"/>
    <w:uiPriority w:val="99"/>
  </w:style>
  <w:style w:type="table" w:styleId="48">
    <w:name w:val="Table Grid Light"/>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84">
    <w:name w:val="Grid Table 5 Dark - Accent 2"/>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85">
    <w:name w:val="Grid Table 5 Dark - Accent 3"/>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86">
    <w:name w:val="Grid Table 5 Dark- Accent 4"/>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87">
    <w:name w:val="Grid Table 5 Dark - Accent 5"/>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88">
    <w:name w:val="Grid Table 5 Dark - Accent 6"/>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89">
    <w:name w:val="Grid Table 6 Colorful"/>
    <w:basedOn w:val="6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96">
    <w:name w:val="Grid Table 7 Colorful"/>
    <w:basedOn w:val="6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1b7ca4"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34f16"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0e3f14"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8"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5c1955"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2e611a"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9"/>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9"/>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9"/>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9"/>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9"/>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9"/>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119">
    <w:name w:val="List Table 3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120">
    <w:name w:val="List Table 3 - Accent 3"/>
    <w:basedOn w:val="6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121">
    <w:name w:val="List Table 3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122">
    <w:name w:val="List Table 3 - Accent 5"/>
    <w:basedOn w:val="6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123">
    <w:name w:val="List Table 3 - Accent 6"/>
    <w:basedOn w:val="6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124">
    <w:name w:val="List Table 4"/>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126">
    <w:name w:val="List Table 4 - Accent 2"/>
    <w:basedOn w:val="6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127">
    <w:name w:val="List Table 4 - Accent 3"/>
    <w:basedOn w:val="6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128">
    <w:name w:val="List Table 4 - Accent 4"/>
    <w:basedOn w:val="6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129">
    <w:name w:val="List Table 4 - Accent 5"/>
    <w:basedOn w:val="6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130">
    <w:name w:val="List Table 4 - Accent 6"/>
    <w:basedOn w:val="6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131">
    <w:name w:val="List Table 5 Dark"/>
    <w:basedOn w:val="6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140">
    <w:name w:val="List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141">
    <w:name w:val="List Table 6 Colorful - Accent 3"/>
    <w:basedOn w:val="6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142">
    <w:name w:val="List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143">
    <w:name w:val="List Table 6 Colorful - Accent 5"/>
    <w:basedOn w:val="6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144">
    <w:name w:val="List Table 6 Colorful - Accent 6"/>
    <w:basedOn w:val="6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145">
    <w:name w:val="List Table 7 Colorful"/>
    <w:basedOn w:val="6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0c394b"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0c394b" w:themeColor="accent1" w:themeShade="95"/>
        <w:sz w:val="22"/>
      </w:rPr>
    </w:tblStylePr>
  </w:style>
  <w:style w:type="table" w:styleId="147">
    <w:name w:val="List Table 7 Colorful - Accent 2"/>
    <w:basedOn w:val="6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34f16"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34f16" w:themeColor="accent2" w:themeTint="97" w:themeShade="95"/>
        <w:sz w:val="22"/>
      </w:rPr>
    </w:tblStylePr>
  </w:style>
  <w:style w:type="table" w:styleId="148">
    <w:name w:val="List Table 7 Colorful - Accent 3"/>
    <w:basedOn w:val="6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1f842b"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1f842b" w:themeColor="accent3" w:themeTint="98" w:themeShade="95"/>
        <w:sz w:val="22"/>
      </w:rPr>
    </w:tblStylePr>
  </w:style>
  <w:style w:type="table" w:styleId="149">
    <w:name w:val="List Table 7 Colorful - Accent 4"/>
    <w:basedOn w:val="6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8"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0d8ab8" w:themeColor="accent4" w:themeTint="9A" w:themeShade="95"/>
        <w:sz w:val="22"/>
      </w:rPr>
    </w:tblStylePr>
  </w:style>
  <w:style w:type="table" w:styleId="150">
    <w:name w:val="List Table 7 Colorful - Accent 5"/>
    <w:basedOn w:val="6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932888"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932888" w:themeColor="accent5" w:themeTint="9A" w:themeShade="95"/>
        <w:sz w:val="22"/>
      </w:rPr>
    </w:tblStylePr>
  </w:style>
  <w:style w:type="table" w:styleId="151">
    <w:name w:val="List Table 7 Colorful - Accent 6"/>
    <w:basedOn w:val="6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4b952a"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4b952a" w:themeColor="accent6" w:themeTint="98" w:themeShade="95"/>
        <w:sz w:val="22"/>
      </w:rPr>
    </w:tblStylePr>
  </w:style>
  <w:style w:type="table" w:styleId="152">
    <w:name w:val="Lined - Accent"/>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154">
    <w:name w:val="Lined - Accent 2"/>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155">
    <w:name w:val="Lined - Accent 3"/>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156">
    <w:name w:val="Lined - Accent 4"/>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157">
    <w:name w:val="Lined - Accent 5"/>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158">
    <w:name w:val="Lined - Accent 6"/>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159">
    <w:name w:val="Bordered &amp; Lined - Accent"/>
    <w:basedOn w:val="6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161">
    <w:name w:val="Bordered &amp; Lined - Accent 2"/>
    <w:basedOn w:val="6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162">
    <w:name w:val="Bordered &amp; Lined - Accent 3"/>
    <w:basedOn w:val="6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163">
    <w:name w:val="Bordered &amp; Lined - Accent 4"/>
    <w:basedOn w:val="6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164">
    <w:name w:val="Bordered &amp; Lined - Accent 5"/>
    <w:basedOn w:val="6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165">
    <w:name w:val="Bordered &amp; Lined - Accent 6"/>
    <w:basedOn w:val="6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166">
    <w:name w:val="Bordered"/>
    <w:basedOn w:val="6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8"/>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8"/>
    <w:uiPriority w:val="99"/>
    <w:semiHidden/>
    <w:unhideWhenUsed/>
    <w:rPr>
      <w:vertAlign w:val="superscript"/>
    </w:r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678" w:default="1">
    <w:name w:val="Normal"/>
    <w:uiPriority w:val="0"/>
    <w:qFormat/>
    <w:pPr>
      <w:spacing w:after="200" w:line="276" w:lineRule="auto"/>
    </w:pPr>
    <w:rPr>
      <w:rFonts w:ascii="Calibri" w:hAnsi="Calibri" w:eastAsia="宋体" w:cs="Times New Roman"/>
      <w:sz w:val="22"/>
      <w:szCs w:val="22"/>
      <w:lang w:val="en-US" w:eastAsia="zh-CN" w:bidi="ar-SA"/>
    </w:rPr>
  </w:style>
  <w:style w:type="paragraph" w:styleId="679">
    <w:name w:val="Heading 1"/>
    <w:basedOn w:val="678"/>
    <w:next w:val="678"/>
    <w:link w:val="729"/>
    <w:uiPriority w:val="99"/>
    <w:qFormat/>
    <w:pPr>
      <w:keepLines/>
      <w:keepNext/>
      <w:spacing w:before="480" w:after="0"/>
      <w:outlineLvl w:val="0"/>
    </w:pPr>
    <w:rPr>
      <w:rFonts w:ascii="Cambria" w:hAnsi="Cambria"/>
      <w:b/>
      <w:bCs/>
      <w:color w:val="366091"/>
      <w:sz w:val="28"/>
      <w:szCs w:val="28"/>
    </w:rPr>
  </w:style>
  <w:style w:type="paragraph" w:styleId="680">
    <w:name w:val="Heading 2"/>
    <w:basedOn w:val="678"/>
    <w:next w:val="678"/>
    <w:link w:val="730"/>
    <w:uiPriority w:val="99"/>
    <w:qFormat/>
    <w:pPr>
      <w:keepLines/>
      <w:keepNext/>
      <w:spacing w:before="200" w:after="0"/>
      <w:outlineLvl w:val="1"/>
    </w:pPr>
    <w:rPr>
      <w:rFonts w:ascii="Cambria" w:hAnsi="Cambria"/>
      <w:b/>
      <w:bCs/>
      <w:color w:val="4f81bd"/>
      <w:sz w:val="26"/>
      <w:szCs w:val="26"/>
    </w:rPr>
  </w:style>
  <w:style w:type="paragraph" w:styleId="681">
    <w:name w:val="Heading 3"/>
    <w:basedOn w:val="678"/>
    <w:next w:val="678"/>
    <w:link w:val="731"/>
    <w:uiPriority w:val="0"/>
    <w:qFormat/>
    <w:pPr>
      <w:keepLines/>
      <w:keepNext/>
      <w:spacing w:before="200" w:after="0"/>
      <w:outlineLvl w:val="2"/>
    </w:pPr>
    <w:rPr>
      <w:rFonts w:ascii="Cambria" w:hAnsi="Cambria"/>
      <w:b/>
      <w:bCs/>
      <w:color w:val="4f81bd"/>
      <w:sz w:val="20"/>
      <w:szCs w:val="20"/>
    </w:rPr>
  </w:style>
  <w:style w:type="paragraph" w:styleId="682">
    <w:name w:val="Heading 4"/>
    <w:basedOn w:val="678"/>
    <w:next w:val="678"/>
    <w:link w:val="732"/>
    <w:uiPriority w:val="0"/>
    <w:qFormat/>
    <w:pPr>
      <w:keepLines/>
      <w:keepNext/>
      <w:spacing w:before="200" w:after="0"/>
      <w:outlineLvl w:val="3"/>
    </w:pPr>
    <w:rPr>
      <w:rFonts w:ascii="Cambria" w:hAnsi="Cambria"/>
      <w:b/>
      <w:bCs/>
      <w:i/>
      <w:iCs/>
      <w:color w:val="4f81bd"/>
      <w:sz w:val="20"/>
      <w:szCs w:val="20"/>
    </w:rPr>
  </w:style>
  <w:style w:type="paragraph" w:styleId="683">
    <w:name w:val="Heading 5"/>
    <w:basedOn w:val="678"/>
    <w:next w:val="678"/>
    <w:link w:val="733"/>
    <w:uiPriority w:val="0"/>
    <w:qFormat/>
    <w:pPr>
      <w:keepLines/>
      <w:keepNext/>
      <w:spacing w:before="200" w:after="0"/>
      <w:outlineLvl w:val="4"/>
    </w:pPr>
    <w:rPr>
      <w:rFonts w:ascii="Cambria" w:hAnsi="Cambria"/>
      <w:color w:val="244061"/>
      <w:sz w:val="20"/>
      <w:szCs w:val="20"/>
    </w:rPr>
  </w:style>
  <w:style w:type="paragraph" w:styleId="684">
    <w:name w:val="Heading 6"/>
    <w:basedOn w:val="678"/>
    <w:next w:val="678"/>
    <w:link w:val="734"/>
    <w:uiPriority w:val="0"/>
    <w:qFormat/>
    <w:pPr>
      <w:keepLines/>
      <w:keepNext/>
      <w:spacing w:before="200" w:after="0"/>
      <w:outlineLvl w:val="5"/>
    </w:pPr>
    <w:rPr>
      <w:rFonts w:ascii="Cambria" w:hAnsi="Cambria"/>
      <w:i/>
      <w:iCs/>
      <w:color w:val="244061"/>
      <w:sz w:val="20"/>
      <w:szCs w:val="20"/>
    </w:rPr>
  </w:style>
  <w:style w:type="paragraph" w:styleId="685">
    <w:name w:val="Heading 7"/>
    <w:basedOn w:val="678"/>
    <w:next w:val="678"/>
    <w:link w:val="735"/>
    <w:uiPriority w:val="0"/>
    <w:qFormat/>
    <w:pPr>
      <w:keepLines/>
      <w:keepNext/>
      <w:spacing w:before="200" w:after="0"/>
      <w:outlineLvl w:val="6"/>
    </w:pPr>
    <w:rPr>
      <w:rFonts w:ascii="Cambria" w:hAnsi="Cambria"/>
      <w:i/>
      <w:iCs/>
      <w:color w:val="3f3f3f"/>
      <w:sz w:val="20"/>
      <w:szCs w:val="20"/>
    </w:rPr>
  </w:style>
  <w:style w:type="paragraph" w:styleId="686">
    <w:name w:val="Heading 8"/>
    <w:basedOn w:val="678"/>
    <w:next w:val="678"/>
    <w:link w:val="736"/>
    <w:uiPriority w:val="0"/>
    <w:qFormat/>
    <w:pPr>
      <w:keepLines/>
      <w:keepNext/>
      <w:spacing w:before="200" w:after="0"/>
      <w:outlineLvl w:val="7"/>
    </w:pPr>
    <w:rPr>
      <w:rFonts w:ascii="Cambria" w:hAnsi="Cambria"/>
      <w:color w:val="4f81bd"/>
      <w:sz w:val="20"/>
      <w:szCs w:val="20"/>
    </w:rPr>
  </w:style>
  <w:style w:type="paragraph" w:styleId="687">
    <w:name w:val="Heading 9"/>
    <w:basedOn w:val="678"/>
    <w:next w:val="678"/>
    <w:link w:val="737"/>
    <w:uiPriority w:val="0"/>
    <w:qFormat/>
    <w:pPr>
      <w:keepLines/>
      <w:keepNext/>
      <w:spacing w:before="200" w:after="0"/>
      <w:outlineLvl w:val="8"/>
    </w:pPr>
    <w:rPr>
      <w:rFonts w:ascii="Cambria" w:hAnsi="Cambria"/>
      <w:i/>
      <w:iCs/>
      <w:color w:val="3f3f3f"/>
      <w:sz w:val="20"/>
      <w:szCs w:val="20"/>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List 3"/>
    <w:basedOn w:val="678"/>
    <w:uiPriority w:val="0"/>
    <w:qFormat/>
    <w:pPr>
      <w:ind w:left="100" w:hanging="200"/>
      <w:jc w:val="both"/>
      <w:spacing w:after="0" w:line="240" w:lineRule="auto"/>
      <w:widowControl w:val="off"/>
    </w:pPr>
    <w:rPr>
      <w:rFonts w:ascii="Times New Roman" w:hAnsi="Times New Roman"/>
      <w:sz w:val="21"/>
      <w:szCs w:val="21"/>
    </w:rPr>
  </w:style>
  <w:style w:type="paragraph" w:styleId="691">
    <w:name w:val="Normal Indent"/>
    <w:basedOn w:val="678"/>
    <w:link w:val="738"/>
    <w:uiPriority w:val="0"/>
    <w:unhideWhenUsed/>
    <w:qFormat/>
    <w:pPr>
      <w:ind w:firstLine="420"/>
      <w:jc w:val="both"/>
      <w:spacing w:after="0" w:line="240" w:lineRule="auto"/>
      <w:widowControl w:val="off"/>
    </w:pPr>
    <w:rPr>
      <w:sz w:val="21"/>
      <w:szCs w:val="20"/>
    </w:rPr>
  </w:style>
  <w:style w:type="paragraph" w:styleId="692">
    <w:name w:val="Caption"/>
    <w:basedOn w:val="678"/>
    <w:next w:val="678"/>
    <w:uiPriority w:val="35"/>
    <w:qFormat/>
    <w:pPr>
      <w:spacing w:line="240" w:lineRule="auto"/>
    </w:pPr>
    <w:rPr>
      <w:b/>
      <w:bCs/>
      <w:color w:val="4f81bd"/>
      <w:sz w:val="18"/>
      <w:szCs w:val="18"/>
    </w:rPr>
  </w:style>
  <w:style w:type="paragraph" w:styleId="693">
    <w:name w:val="Document Map"/>
    <w:basedOn w:val="678"/>
    <w:link w:val="739"/>
    <w:uiPriority w:val="0"/>
    <w:qFormat/>
    <w:pPr>
      <w:jc w:val="both"/>
      <w:spacing w:after="0" w:line="240" w:lineRule="auto"/>
      <w:shd w:val="clear" w:color="auto" w:fill="000080"/>
      <w:widowControl w:val="off"/>
    </w:pPr>
    <w:rPr>
      <w:rFonts w:ascii="Times New Roman" w:hAnsi="Times New Roman"/>
      <w:sz w:val="21"/>
      <w:szCs w:val="21"/>
    </w:rPr>
  </w:style>
  <w:style w:type="paragraph" w:styleId="694">
    <w:name w:val="annotation text"/>
    <w:basedOn w:val="678"/>
    <w:link w:val="740"/>
    <w:uiPriority w:val="0"/>
    <w:qFormat/>
    <w:pPr>
      <w:spacing w:after="0" w:line="240" w:lineRule="auto"/>
      <w:widowControl w:val="off"/>
    </w:pPr>
    <w:rPr>
      <w:rFonts w:ascii="Times New Roman" w:hAnsi="Times New Roman"/>
      <w:sz w:val="21"/>
      <w:szCs w:val="21"/>
    </w:rPr>
  </w:style>
  <w:style w:type="paragraph" w:styleId="695">
    <w:name w:val="Body Text 3"/>
    <w:basedOn w:val="678"/>
    <w:link w:val="741"/>
    <w:uiPriority w:val="0"/>
    <w:qFormat/>
    <w:pPr>
      <w:jc w:val="both"/>
      <w:spacing w:after="0" w:line="240" w:lineRule="auto"/>
      <w:widowControl w:val="off"/>
    </w:pPr>
    <w:rPr>
      <w:rFonts w:ascii="仿宋_GB2312" w:hAnsi="Arial" w:eastAsia="仿宋_GB2312"/>
      <w:sz w:val="32"/>
      <w:szCs w:val="32"/>
    </w:rPr>
  </w:style>
  <w:style w:type="paragraph" w:styleId="696">
    <w:name w:val="Body Text"/>
    <w:basedOn w:val="678"/>
    <w:link w:val="742"/>
    <w:uiPriority w:val="0"/>
    <w:qFormat/>
    <w:pPr>
      <w:jc w:val="both"/>
      <w:spacing w:after="0" w:line="240" w:lineRule="auto"/>
      <w:widowControl w:val="off"/>
    </w:pPr>
    <w:rPr>
      <w:rFonts w:ascii="楷体_GB2312" w:hAnsi="Arial" w:eastAsia="楷体_GB2312"/>
      <w:sz w:val="28"/>
      <w:szCs w:val="28"/>
    </w:rPr>
  </w:style>
  <w:style w:type="paragraph" w:styleId="697">
    <w:name w:val="Body Text Indent"/>
    <w:basedOn w:val="678"/>
    <w:link w:val="743"/>
    <w:uiPriority w:val="0"/>
    <w:qFormat/>
    <w:pPr>
      <w:ind w:firstLine="645"/>
      <w:jc w:val="both"/>
      <w:spacing w:after="0" w:line="240" w:lineRule="auto"/>
      <w:widowControl w:val="off"/>
    </w:pPr>
    <w:rPr>
      <w:rFonts w:ascii="楷体_GB2312" w:hAnsi="Times New Roman" w:eastAsia="楷体_GB2312"/>
      <w:sz w:val="32"/>
      <w:szCs w:val="32"/>
    </w:rPr>
  </w:style>
  <w:style w:type="paragraph" w:styleId="698">
    <w:name w:val="List 2"/>
    <w:basedOn w:val="678"/>
    <w:uiPriority w:val="0"/>
    <w:qFormat/>
    <w:pPr>
      <w:ind w:left="100" w:hanging="200"/>
      <w:jc w:val="both"/>
      <w:spacing w:after="0" w:line="240" w:lineRule="auto"/>
      <w:widowControl w:val="off"/>
    </w:pPr>
    <w:rPr>
      <w:rFonts w:ascii="Times New Roman" w:hAnsi="Times New Roman"/>
      <w:sz w:val="21"/>
      <w:szCs w:val="21"/>
    </w:rPr>
  </w:style>
  <w:style w:type="paragraph" w:styleId="699">
    <w:name w:val="index 4"/>
    <w:basedOn w:val="678"/>
    <w:next w:val="678"/>
    <w:uiPriority w:val="99"/>
    <w:unhideWhenUsed/>
    <w:qFormat/>
    <w:pPr>
      <w:ind w:left="600"/>
    </w:pPr>
  </w:style>
  <w:style w:type="paragraph" w:styleId="700">
    <w:name w:val="toc 3"/>
    <w:basedOn w:val="678"/>
    <w:next w:val="678"/>
    <w:uiPriority w:val="39"/>
    <w:qFormat/>
    <w:pPr>
      <w:ind w:left="420"/>
      <w:spacing w:after="0" w:line="240" w:lineRule="auto"/>
      <w:widowControl w:val="off"/>
    </w:pPr>
    <w:rPr>
      <w:rFonts w:ascii="Times New Roman" w:hAnsi="Times New Roman"/>
      <w:i/>
      <w:iCs/>
      <w:sz w:val="21"/>
      <w:szCs w:val="24"/>
    </w:rPr>
  </w:style>
  <w:style w:type="paragraph" w:styleId="701">
    <w:name w:val="Plain Text"/>
    <w:basedOn w:val="678"/>
    <w:link w:val="744"/>
    <w:uiPriority w:val="0"/>
    <w:qFormat/>
    <w:pPr>
      <w:jc w:val="both"/>
      <w:spacing w:after="0" w:line="240" w:lineRule="auto"/>
      <w:widowControl w:val="off"/>
    </w:pPr>
    <w:rPr>
      <w:rFonts w:ascii="宋体" w:hAnsi="Courier New"/>
      <w:sz w:val="21"/>
      <w:szCs w:val="21"/>
    </w:rPr>
  </w:style>
  <w:style w:type="paragraph" w:styleId="702">
    <w:name w:val="Date"/>
    <w:basedOn w:val="678"/>
    <w:next w:val="678"/>
    <w:link w:val="745"/>
    <w:uiPriority w:val="0"/>
    <w:qFormat/>
    <w:pPr>
      <w:jc w:val="both"/>
      <w:spacing w:after="0" w:line="240" w:lineRule="auto"/>
      <w:widowControl w:val="off"/>
    </w:pPr>
    <w:rPr>
      <w:rFonts w:ascii="Times New Roman" w:hAnsi="Times New Roman"/>
      <w:sz w:val="24"/>
      <w:szCs w:val="24"/>
    </w:rPr>
  </w:style>
  <w:style w:type="paragraph" w:styleId="703">
    <w:name w:val="Body Text Indent 2"/>
    <w:basedOn w:val="678"/>
    <w:link w:val="746"/>
    <w:uiPriority w:val="0"/>
    <w:qFormat/>
    <w:pPr>
      <w:ind w:left="630" w:firstLine="645"/>
      <w:jc w:val="both"/>
      <w:spacing w:after="0" w:line="240" w:lineRule="auto"/>
      <w:widowControl w:val="off"/>
    </w:pPr>
    <w:rPr>
      <w:rFonts w:ascii="Arial" w:hAnsi="Arial" w:eastAsia="仿宋_GB2312"/>
      <w:sz w:val="32"/>
      <w:szCs w:val="32"/>
    </w:rPr>
  </w:style>
  <w:style w:type="paragraph" w:styleId="704">
    <w:name w:val="Balloon Text"/>
    <w:basedOn w:val="678"/>
    <w:link w:val="747"/>
    <w:uiPriority w:val="0"/>
    <w:unhideWhenUsed/>
    <w:qFormat/>
    <w:pPr>
      <w:jc w:val="both"/>
      <w:spacing w:after="0" w:line="240" w:lineRule="auto"/>
      <w:widowControl w:val="off"/>
    </w:pPr>
    <w:rPr>
      <w:sz w:val="18"/>
      <w:szCs w:val="18"/>
    </w:rPr>
  </w:style>
  <w:style w:type="paragraph" w:styleId="705">
    <w:name w:val="Footer"/>
    <w:basedOn w:val="678"/>
    <w:link w:val="748"/>
    <w:uiPriority w:val="99"/>
    <w:unhideWhenUsed/>
    <w:qFormat/>
    <w:pPr>
      <w:spacing w:line="240" w:lineRule="auto"/>
      <w:tabs>
        <w:tab w:val="center" w:pos="4153" w:leader="none"/>
        <w:tab w:val="right" w:pos="8306" w:leader="none"/>
      </w:tabs>
    </w:pPr>
    <w:rPr>
      <w:sz w:val="18"/>
      <w:szCs w:val="18"/>
    </w:rPr>
  </w:style>
  <w:style w:type="paragraph" w:styleId="706">
    <w:name w:val="Header"/>
    <w:basedOn w:val="678"/>
    <w:link w:val="749"/>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07">
    <w:name w:val="toc 1"/>
    <w:basedOn w:val="678"/>
    <w:next w:val="678"/>
    <w:uiPriority w:val="39"/>
    <w:qFormat/>
    <w:pPr>
      <w:spacing w:before="120" w:after="120" w:line="360" w:lineRule="auto"/>
      <w:widowControl w:val="off"/>
      <w:tabs>
        <w:tab w:val="right" w:pos="8720" w:leader="dot"/>
      </w:tabs>
    </w:pPr>
    <w:rPr>
      <w:rFonts w:ascii="宋体" w:hAnsi="宋体"/>
      <w:caps/>
      <w:sz w:val="28"/>
      <w:szCs w:val="28"/>
    </w:rPr>
  </w:style>
  <w:style w:type="paragraph" w:styleId="708">
    <w:name w:val="Subtitle"/>
    <w:basedOn w:val="678"/>
    <w:next w:val="678"/>
    <w:link w:val="750"/>
    <w:uiPriority w:val="11"/>
    <w:qFormat/>
    <w:rPr>
      <w:rFonts w:ascii="Cambria" w:hAnsi="Cambria"/>
      <w:i/>
      <w:iCs/>
      <w:color w:val="4f81bd"/>
      <w:spacing w:val="15"/>
      <w:sz w:val="24"/>
      <w:szCs w:val="24"/>
    </w:rPr>
  </w:style>
  <w:style w:type="paragraph" w:styleId="709">
    <w:name w:val="List"/>
    <w:basedOn w:val="678"/>
    <w:uiPriority w:val="0"/>
    <w:qFormat/>
    <w:pPr>
      <w:ind w:left="200" w:hanging="200"/>
      <w:jc w:val="both"/>
      <w:spacing w:after="0" w:line="240" w:lineRule="auto"/>
      <w:widowControl w:val="off"/>
    </w:pPr>
    <w:rPr>
      <w:rFonts w:ascii="Times New Roman" w:hAnsi="Times New Roman"/>
      <w:sz w:val="21"/>
      <w:szCs w:val="21"/>
    </w:rPr>
  </w:style>
  <w:style w:type="paragraph" w:styleId="710">
    <w:name w:val="Body Text Indent 3"/>
    <w:basedOn w:val="678"/>
    <w:link w:val="751"/>
    <w:uiPriority w:val="0"/>
    <w:qFormat/>
    <w:pPr>
      <w:ind w:left="645" w:firstLine="645"/>
      <w:jc w:val="both"/>
      <w:spacing w:after="0" w:line="240" w:lineRule="auto"/>
      <w:widowControl w:val="off"/>
    </w:pPr>
    <w:rPr>
      <w:rFonts w:ascii="Arial" w:hAnsi="Arial" w:eastAsia="仿宋_GB2312"/>
      <w:color w:val="ffff00"/>
      <w:sz w:val="32"/>
      <w:szCs w:val="32"/>
    </w:rPr>
  </w:style>
  <w:style w:type="paragraph" w:styleId="711">
    <w:name w:val="table of figures"/>
    <w:basedOn w:val="678"/>
    <w:next w:val="678"/>
    <w:uiPriority w:val="0"/>
    <w:qFormat/>
    <w:pPr>
      <w:ind w:left="840" w:hanging="420"/>
      <w:jc w:val="both"/>
      <w:spacing w:after="0" w:line="240" w:lineRule="auto"/>
      <w:widowControl w:val="off"/>
    </w:pPr>
    <w:rPr>
      <w:rFonts w:ascii="Times New Roman" w:hAnsi="Times New Roman"/>
      <w:sz w:val="21"/>
      <w:szCs w:val="21"/>
    </w:rPr>
  </w:style>
  <w:style w:type="paragraph" w:styleId="712">
    <w:name w:val="toc 2"/>
    <w:basedOn w:val="678"/>
    <w:next w:val="678"/>
    <w:uiPriority w:val="39"/>
    <w:qFormat/>
    <w:pPr>
      <w:ind w:left="210"/>
      <w:spacing w:after="0" w:line="240" w:lineRule="auto"/>
      <w:widowControl w:val="off"/>
    </w:pPr>
    <w:rPr>
      <w:rFonts w:ascii="Times New Roman" w:hAnsi="Times New Roman"/>
      <w:smallCaps/>
      <w:sz w:val="21"/>
      <w:szCs w:val="24"/>
    </w:rPr>
  </w:style>
  <w:style w:type="paragraph" w:styleId="713">
    <w:name w:val="Body Text 2"/>
    <w:basedOn w:val="678"/>
    <w:link w:val="752"/>
    <w:uiPriority w:val="0"/>
    <w:qFormat/>
    <w:pPr>
      <w:jc w:val="center"/>
      <w:spacing w:after="0" w:line="240" w:lineRule="auto"/>
    </w:pPr>
    <w:rPr>
      <w:rFonts w:ascii="楷体_GB2312" w:hAnsi="Times New Roman" w:eastAsia="楷体_GB2312"/>
      <w:sz w:val="28"/>
      <w:szCs w:val="28"/>
    </w:rPr>
  </w:style>
  <w:style w:type="paragraph" w:styleId="714">
    <w:name w:val="Normal (Web)"/>
    <w:basedOn w:val="678"/>
    <w:uiPriority w:val="0"/>
    <w:qFormat/>
    <w:pPr>
      <w:spacing w:before="100" w:beforeAutospacing="1" w:after="100" w:afterAutospacing="1" w:line="240" w:lineRule="auto"/>
    </w:pPr>
    <w:rPr>
      <w:rFonts w:ascii="宋体" w:hAnsi="宋体" w:cs="宋体"/>
      <w:sz w:val="24"/>
      <w:szCs w:val="24"/>
    </w:rPr>
  </w:style>
  <w:style w:type="paragraph" w:styleId="715">
    <w:name w:val="index 1"/>
    <w:basedOn w:val="678"/>
    <w:next w:val="678"/>
    <w:uiPriority w:val="0"/>
    <w:qFormat/>
    <w:pPr>
      <w:jc w:val="both"/>
      <w:spacing w:after="0" w:line="240" w:lineRule="atLeast"/>
      <w:widowControl w:val="off"/>
    </w:pPr>
    <w:rPr>
      <w:rFonts w:ascii="Times New Roman" w:hAnsi="Times New Roman"/>
      <w:b/>
      <w:bCs/>
      <w:sz w:val="21"/>
      <w:szCs w:val="21"/>
    </w:rPr>
  </w:style>
  <w:style w:type="paragraph" w:styleId="716">
    <w:name w:val="Title"/>
    <w:basedOn w:val="678"/>
    <w:next w:val="678"/>
    <w:link w:val="753"/>
    <w:uiPriority w:val="0"/>
    <w:qFormat/>
    <w:pPr>
      <w:contextualSpacing/>
      <w:spacing w:after="300" w:line="240" w:lineRule="auto"/>
      <w:pBdr>
        <w:bottom w:val="single" w:color="4F81BD" w:sz="8" w:space="4"/>
      </w:pBdr>
    </w:pPr>
    <w:rPr>
      <w:rFonts w:ascii="Cambria" w:hAnsi="Cambria"/>
      <w:color w:val="17365d"/>
      <w:spacing w:val="5"/>
      <w:sz w:val="52"/>
      <w:szCs w:val="52"/>
    </w:rPr>
  </w:style>
  <w:style w:type="paragraph" w:styleId="717">
    <w:name w:val="annotation subject"/>
    <w:basedOn w:val="694"/>
    <w:next w:val="694"/>
    <w:link w:val="754"/>
    <w:uiPriority w:val="0"/>
    <w:qFormat/>
    <w:rPr>
      <w:b/>
      <w:bCs/>
    </w:rPr>
  </w:style>
  <w:style w:type="paragraph" w:styleId="718">
    <w:name w:val="Body Text First Indent"/>
    <w:basedOn w:val="696"/>
    <w:link w:val="755"/>
    <w:uiPriority w:val="0"/>
    <w:qFormat/>
    <w:pPr>
      <w:ind w:firstLine="200"/>
      <w:spacing w:line="360" w:lineRule="auto"/>
    </w:pPr>
    <w:rPr>
      <w:rFonts w:ascii="仿宋_GB2312" w:hAnsi="Times New Roman" w:eastAsia="仿宋_GB2312"/>
      <w:sz w:val="30"/>
      <w:szCs w:val="30"/>
    </w:rPr>
  </w:style>
  <w:style w:type="paragraph" w:styleId="719">
    <w:name w:val="Body Text First Indent 2"/>
    <w:basedOn w:val="697"/>
    <w:link w:val="756"/>
    <w:uiPriority w:val="0"/>
    <w:qFormat/>
    <w:pPr>
      <w:ind w:firstLine="420"/>
      <w:spacing w:line="360" w:lineRule="auto"/>
    </w:pPr>
    <w:rPr>
      <w:rFonts w:ascii="宋体" w:hAnsi="宋体" w:eastAsia="宋体"/>
      <w:sz w:val="21"/>
      <w:szCs w:val="20"/>
    </w:rPr>
  </w:style>
  <w:style w:type="table" w:styleId="720">
    <w:name w:val="Table Grid"/>
    <w:basedOn w:val="689"/>
    <w:uiPriority w:val="3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1">
    <w:name w:val="Strong"/>
    <w:uiPriority w:val="0"/>
    <w:qFormat/>
    <w:rPr>
      <w:b/>
      <w:bCs/>
    </w:rPr>
  </w:style>
  <w:style w:type="character" w:styleId="722">
    <w:name w:val="page number"/>
    <w:uiPriority w:val="0"/>
    <w:qFormat/>
  </w:style>
  <w:style w:type="character" w:styleId="723">
    <w:name w:val="FollowedHyperlink"/>
    <w:uiPriority w:val="99"/>
    <w:qFormat/>
    <w:rPr>
      <w:color w:val="800080"/>
      <w:u w:val="single"/>
    </w:rPr>
  </w:style>
  <w:style w:type="character" w:styleId="724">
    <w:name w:val="Emphasis"/>
    <w:uiPriority w:val="20"/>
    <w:qFormat/>
    <w:rPr>
      <w:i/>
      <w:iCs/>
    </w:rPr>
  </w:style>
  <w:style w:type="character" w:styleId="725">
    <w:name w:val="Hyperlink"/>
    <w:uiPriority w:val="99"/>
    <w:qFormat/>
    <w:rPr>
      <w:color w:val="0000ff"/>
      <w:u w:val="single"/>
    </w:rPr>
  </w:style>
  <w:style w:type="character" w:styleId="726">
    <w:name w:val="HTML Code"/>
    <w:basedOn w:val="688"/>
    <w:uiPriority w:val="99"/>
    <w:semiHidden/>
    <w:unhideWhenUsed/>
    <w:qFormat/>
    <w:rPr>
      <w:rFonts w:ascii="Courier New" w:hAnsi="Courier New"/>
      <w:sz w:val="20"/>
    </w:rPr>
  </w:style>
  <w:style w:type="character" w:styleId="727">
    <w:name w:val="annotation reference"/>
    <w:uiPriority w:val="99"/>
    <w:qFormat/>
    <w:rPr>
      <w:sz w:val="21"/>
      <w:szCs w:val="21"/>
    </w:rPr>
  </w:style>
  <w:style w:type="paragraph" w:styleId="728" w:customStyle="1">
    <w:name w:val="首行缩进"/>
    <w:basedOn w:val="678"/>
    <w:uiPriority w:val="0"/>
    <w:qFormat/>
    <w:pPr>
      <w:ind w:firstLine="480"/>
    </w:pPr>
    <w:rPr>
      <w:szCs w:val="20"/>
      <w:lang w:val="zh-CN"/>
    </w:rPr>
  </w:style>
  <w:style w:type="character" w:styleId="729" w:customStyle="1">
    <w:name w:val="标题 1 字符"/>
    <w:link w:val="679"/>
    <w:uiPriority w:val="99"/>
    <w:qFormat/>
    <w:rPr>
      <w:rFonts w:ascii="Cambria" w:hAnsi="Cambria" w:eastAsia="宋体" w:cs="Times New Roman"/>
      <w:b/>
      <w:bCs/>
      <w:color w:val="366091"/>
      <w:sz w:val="28"/>
      <w:szCs w:val="28"/>
    </w:rPr>
  </w:style>
  <w:style w:type="character" w:styleId="730" w:customStyle="1">
    <w:name w:val="标题 2 字符"/>
    <w:link w:val="680"/>
    <w:uiPriority w:val="99"/>
    <w:qFormat/>
    <w:rPr>
      <w:rFonts w:ascii="Cambria" w:hAnsi="Cambria" w:eastAsia="宋体" w:cs="Times New Roman"/>
      <w:b/>
      <w:bCs/>
      <w:color w:val="4f81bd"/>
      <w:sz w:val="26"/>
      <w:szCs w:val="26"/>
    </w:rPr>
  </w:style>
  <w:style w:type="character" w:styleId="731" w:customStyle="1">
    <w:name w:val="标题 3 字符"/>
    <w:link w:val="681"/>
    <w:uiPriority w:val="0"/>
    <w:qFormat/>
    <w:rPr>
      <w:rFonts w:ascii="Cambria" w:hAnsi="Cambria" w:eastAsia="宋体" w:cs="Times New Roman"/>
      <w:b/>
      <w:bCs/>
      <w:color w:val="4f81bd"/>
    </w:rPr>
  </w:style>
  <w:style w:type="character" w:styleId="732" w:customStyle="1">
    <w:name w:val="标题 4 字符"/>
    <w:link w:val="682"/>
    <w:uiPriority w:val="0"/>
    <w:qFormat/>
    <w:rPr>
      <w:rFonts w:ascii="Cambria" w:hAnsi="Cambria" w:eastAsia="宋体" w:cs="Times New Roman"/>
      <w:b/>
      <w:bCs/>
      <w:i/>
      <w:iCs/>
      <w:color w:val="4f81bd"/>
    </w:rPr>
  </w:style>
  <w:style w:type="character" w:styleId="733" w:customStyle="1">
    <w:name w:val="标题 5 字符"/>
    <w:link w:val="683"/>
    <w:uiPriority w:val="0"/>
    <w:qFormat/>
    <w:rPr>
      <w:rFonts w:ascii="Cambria" w:hAnsi="Cambria" w:eastAsia="宋体" w:cs="Times New Roman"/>
      <w:color w:val="244061"/>
    </w:rPr>
  </w:style>
  <w:style w:type="character" w:styleId="734" w:customStyle="1">
    <w:name w:val="标题 6 字符"/>
    <w:link w:val="684"/>
    <w:uiPriority w:val="0"/>
    <w:qFormat/>
    <w:rPr>
      <w:rFonts w:ascii="Cambria" w:hAnsi="Cambria" w:eastAsia="宋体" w:cs="Times New Roman"/>
      <w:i/>
      <w:iCs/>
      <w:color w:val="244061"/>
    </w:rPr>
  </w:style>
  <w:style w:type="character" w:styleId="735" w:customStyle="1">
    <w:name w:val="标题 7 字符"/>
    <w:link w:val="685"/>
    <w:uiPriority w:val="0"/>
    <w:qFormat/>
    <w:rPr>
      <w:rFonts w:ascii="Cambria" w:hAnsi="Cambria" w:eastAsia="宋体" w:cs="Times New Roman"/>
      <w:i/>
      <w:iCs/>
      <w:color w:val="3f3f3f"/>
    </w:rPr>
  </w:style>
  <w:style w:type="character" w:styleId="736" w:customStyle="1">
    <w:name w:val="标题 8 字符"/>
    <w:link w:val="686"/>
    <w:uiPriority w:val="0"/>
    <w:qFormat/>
    <w:rPr>
      <w:rFonts w:ascii="Cambria" w:hAnsi="Cambria" w:eastAsia="宋体" w:cs="Times New Roman"/>
      <w:color w:val="4f81bd"/>
      <w:sz w:val="20"/>
      <w:szCs w:val="20"/>
    </w:rPr>
  </w:style>
  <w:style w:type="character" w:styleId="737" w:customStyle="1">
    <w:name w:val="标题 9 字符"/>
    <w:link w:val="687"/>
    <w:uiPriority w:val="0"/>
    <w:qFormat/>
    <w:rPr>
      <w:rFonts w:ascii="Cambria" w:hAnsi="Cambria" w:eastAsia="宋体" w:cs="Times New Roman"/>
      <w:i/>
      <w:iCs/>
      <w:color w:val="3f3f3f"/>
      <w:sz w:val="20"/>
      <w:szCs w:val="20"/>
    </w:rPr>
  </w:style>
  <w:style w:type="character" w:styleId="738" w:customStyle="1">
    <w:name w:val="正文缩进 字符1"/>
    <w:link w:val="691"/>
    <w:uiPriority w:val="0"/>
    <w:qFormat/>
    <w:rPr>
      <w:sz w:val="21"/>
    </w:rPr>
  </w:style>
  <w:style w:type="character" w:styleId="739" w:customStyle="1">
    <w:name w:val="文档结构图 字符"/>
    <w:link w:val="693"/>
    <w:uiPriority w:val="0"/>
    <w:qFormat/>
    <w:rPr>
      <w:rFonts w:ascii="Times New Roman" w:hAnsi="Times New Roman" w:eastAsia="宋体" w:cs="Times New Roman"/>
      <w:sz w:val="21"/>
      <w:szCs w:val="21"/>
      <w:shd w:val="clear" w:color="auto" w:fill="000080"/>
    </w:rPr>
  </w:style>
  <w:style w:type="character" w:styleId="740" w:customStyle="1">
    <w:name w:val="批注文字 字符"/>
    <w:link w:val="694"/>
    <w:uiPriority w:val="0"/>
    <w:qFormat/>
    <w:rPr>
      <w:rFonts w:ascii="Times New Roman" w:hAnsi="Times New Roman" w:eastAsia="宋体" w:cs="Times New Roman"/>
      <w:sz w:val="21"/>
      <w:szCs w:val="21"/>
    </w:rPr>
  </w:style>
  <w:style w:type="character" w:styleId="741" w:customStyle="1">
    <w:name w:val="正文文本 3 字符"/>
    <w:link w:val="695"/>
    <w:uiPriority w:val="0"/>
    <w:qFormat/>
    <w:rPr>
      <w:rFonts w:ascii="仿宋_GB2312" w:hAnsi="Arial" w:eastAsia="仿宋_GB2312" w:cs="Times New Roman"/>
      <w:sz w:val="32"/>
      <w:szCs w:val="32"/>
    </w:rPr>
  </w:style>
  <w:style w:type="character" w:styleId="742" w:customStyle="1">
    <w:name w:val="正文文本 字符"/>
    <w:link w:val="696"/>
    <w:uiPriority w:val="0"/>
    <w:qFormat/>
    <w:rPr>
      <w:rFonts w:ascii="楷体_GB2312" w:hAnsi="Arial" w:eastAsia="楷体_GB2312" w:cs="Times New Roman"/>
      <w:sz w:val="28"/>
      <w:szCs w:val="28"/>
    </w:rPr>
  </w:style>
  <w:style w:type="character" w:styleId="743" w:customStyle="1">
    <w:name w:val="正文文本缩进 字符"/>
    <w:link w:val="697"/>
    <w:uiPriority w:val="0"/>
    <w:qFormat/>
    <w:rPr>
      <w:rFonts w:ascii="楷体_GB2312" w:hAnsi="Times New Roman" w:eastAsia="楷体_GB2312" w:cs="Times New Roman"/>
      <w:sz w:val="32"/>
      <w:szCs w:val="32"/>
    </w:rPr>
  </w:style>
  <w:style w:type="character" w:styleId="744" w:customStyle="1">
    <w:name w:val="纯文本 字符"/>
    <w:link w:val="701"/>
    <w:uiPriority w:val="0"/>
    <w:qFormat/>
    <w:rPr>
      <w:rFonts w:ascii="宋体" w:hAnsi="Courier New" w:eastAsia="宋体" w:cs="Times New Roman"/>
      <w:sz w:val="21"/>
      <w:szCs w:val="21"/>
    </w:rPr>
  </w:style>
  <w:style w:type="character" w:styleId="745" w:customStyle="1">
    <w:name w:val="日期 字符"/>
    <w:link w:val="702"/>
    <w:uiPriority w:val="0"/>
    <w:qFormat/>
    <w:rPr>
      <w:rFonts w:ascii="Times New Roman" w:hAnsi="Times New Roman" w:eastAsia="宋体" w:cs="Times New Roman"/>
      <w:sz w:val="24"/>
      <w:szCs w:val="24"/>
    </w:rPr>
  </w:style>
  <w:style w:type="character" w:styleId="746" w:customStyle="1">
    <w:name w:val="正文文本缩进 2 字符"/>
    <w:link w:val="703"/>
    <w:uiPriority w:val="0"/>
    <w:qFormat/>
    <w:rPr>
      <w:rFonts w:ascii="Arial" w:hAnsi="Arial" w:eastAsia="仿宋_GB2312" w:cs="Arial"/>
      <w:sz w:val="32"/>
      <w:szCs w:val="32"/>
    </w:rPr>
  </w:style>
  <w:style w:type="character" w:styleId="747" w:customStyle="1">
    <w:name w:val="批注框文本 字符"/>
    <w:link w:val="704"/>
    <w:uiPriority w:val="0"/>
    <w:qFormat/>
    <w:rPr>
      <w:sz w:val="18"/>
      <w:szCs w:val="18"/>
    </w:rPr>
  </w:style>
  <w:style w:type="character" w:styleId="748" w:customStyle="1">
    <w:name w:val="页脚 字符1"/>
    <w:link w:val="705"/>
    <w:uiPriority w:val="99"/>
    <w:qFormat/>
    <w:rPr>
      <w:sz w:val="18"/>
      <w:szCs w:val="18"/>
    </w:rPr>
  </w:style>
  <w:style w:type="character" w:styleId="749" w:customStyle="1">
    <w:name w:val="页眉 字符1"/>
    <w:link w:val="706"/>
    <w:uiPriority w:val="99"/>
    <w:qFormat/>
    <w:rPr>
      <w:sz w:val="18"/>
      <w:szCs w:val="18"/>
    </w:rPr>
  </w:style>
  <w:style w:type="character" w:styleId="750" w:customStyle="1">
    <w:name w:val="副标题 字符"/>
    <w:link w:val="708"/>
    <w:uiPriority w:val="11"/>
    <w:qFormat/>
    <w:rPr>
      <w:rFonts w:ascii="Cambria" w:hAnsi="Cambria" w:eastAsia="宋体" w:cs="Times New Roman"/>
      <w:i/>
      <w:iCs/>
      <w:color w:val="4f81bd"/>
      <w:spacing w:val="15"/>
      <w:sz w:val="24"/>
      <w:szCs w:val="24"/>
    </w:rPr>
  </w:style>
  <w:style w:type="character" w:styleId="751" w:customStyle="1">
    <w:name w:val="正文文本缩进 3 字符"/>
    <w:link w:val="710"/>
    <w:uiPriority w:val="0"/>
    <w:qFormat/>
    <w:rPr>
      <w:rFonts w:ascii="Arial" w:hAnsi="Arial" w:eastAsia="仿宋_GB2312" w:cs="Arial"/>
      <w:color w:val="ffff00"/>
      <w:sz w:val="32"/>
      <w:szCs w:val="32"/>
    </w:rPr>
  </w:style>
  <w:style w:type="character" w:styleId="752" w:customStyle="1">
    <w:name w:val="正文文本 2 字符"/>
    <w:link w:val="713"/>
    <w:uiPriority w:val="0"/>
    <w:qFormat/>
    <w:rPr>
      <w:rFonts w:ascii="楷体_GB2312" w:hAnsi="Times New Roman" w:eastAsia="楷体_GB2312" w:cs="Times New Roman"/>
      <w:sz w:val="28"/>
      <w:szCs w:val="28"/>
    </w:rPr>
  </w:style>
  <w:style w:type="character" w:styleId="753" w:customStyle="1">
    <w:name w:val="标题 字符"/>
    <w:link w:val="716"/>
    <w:uiPriority w:val="0"/>
    <w:qFormat/>
    <w:rPr>
      <w:rFonts w:ascii="Cambria" w:hAnsi="Cambria" w:eastAsia="宋体" w:cs="Times New Roman"/>
      <w:color w:val="17365d"/>
      <w:spacing w:val="5"/>
      <w:sz w:val="52"/>
      <w:szCs w:val="52"/>
    </w:rPr>
  </w:style>
  <w:style w:type="character" w:styleId="754" w:customStyle="1">
    <w:name w:val="批注主题 字符"/>
    <w:link w:val="717"/>
    <w:uiPriority w:val="0"/>
    <w:qFormat/>
    <w:rPr>
      <w:rFonts w:ascii="Times New Roman" w:hAnsi="Times New Roman" w:eastAsia="宋体" w:cs="Times New Roman"/>
      <w:b/>
      <w:bCs/>
      <w:sz w:val="21"/>
      <w:szCs w:val="21"/>
    </w:rPr>
  </w:style>
  <w:style w:type="character" w:styleId="755" w:customStyle="1">
    <w:name w:val="正文文本首行缩进 字符"/>
    <w:link w:val="718"/>
    <w:uiPriority w:val="0"/>
    <w:qFormat/>
    <w:rPr>
      <w:rFonts w:ascii="仿宋_GB2312" w:hAnsi="Times New Roman" w:eastAsia="仿宋_GB2312" w:cs="Times New Roman"/>
      <w:sz w:val="30"/>
      <w:szCs w:val="30"/>
    </w:rPr>
  </w:style>
  <w:style w:type="character" w:styleId="756" w:customStyle="1">
    <w:name w:val="正文文本首行缩进 2 字符"/>
    <w:link w:val="719"/>
    <w:uiPriority w:val="0"/>
    <w:qFormat/>
    <w:rPr>
      <w:rFonts w:ascii="宋体" w:hAnsi="宋体" w:eastAsia="宋体" w:cs="Times New Roman"/>
      <w:sz w:val="21"/>
      <w:szCs w:val="20"/>
    </w:rPr>
  </w:style>
  <w:style w:type="character" w:styleId="757" w:customStyle="1">
    <w:name w:val="页眉 字符"/>
    <w:uiPriority w:val="99"/>
    <w:qFormat/>
    <w:rPr>
      <w:sz w:val="18"/>
      <w:szCs w:val="18"/>
    </w:rPr>
  </w:style>
  <w:style w:type="character" w:styleId="758" w:customStyle="1">
    <w:name w:val="书籍标题1"/>
    <w:uiPriority w:val="33"/>
    <w:qFormat/>
    <w:rPr>
      <w:b/>
      <w:bCs/>
      <w:smallCaps/>
      <w:spacing w:val="5"/>
    </w:rPr>
  </w:style>
  <w:style w:type="character" w:styleId="759" w:customStyle="1">
    <w:name w:val="正文缩进 字符"/>
    <w:uiPriority w:val="0"/>
    <w:qFormat/>
    <w:rPr>
      <w:sz w:val="21"/>
      <w:szCs w:val="21"/>
    </w:rPr>
  </w:style>
  <w:style w:type="character" w:styleId="760" w:customStyle="1">
    <w:name w:val="纯文本 Char"/>
    <w:uiPriority w:val="99"/>
    <w:semiHidden/>
    <w:qFormat/>
    <w:rPr>
      <w:rFonts w:ascii="宋体" w:hAnsi="Courier New" w:eastAsia="宋体" w:cs="Courier New"/>
      <w:sz w:val="21"/>
      <w:szCs w:val="21"/>
    </w:rPr>
  </w:style>
  <w:style w:type="character" w:styleId="761" w:customStyle="1">
    <w:name w:val="引用 Char"/>
    <w:link w:val="762"/>
    <w:uiPriority w:val="29"/>
    <w:qFormat/>
    <w:rPr>
      <w:i/>
      <w:iCs/>
      <w:color w:val="000000"/>
    </w:rPr>
  </w:style>
  <w:style w:type="paragraph" w:styleId="762" w:customStyle="1">
    <w:name w:val="引用1"/>
    <w:basedOn w:val="678"/>
    <w:next w:val="678"/>
    <w:link w:val="761"/>
    <w:uiPriority w:val="29"/>
    <w:qFormat/>
    <w:rPr>
      <w:i/>
      <w:iCs/>
      <w:color w:val="000000"/>
      <w:sz w:val="20"/>
      <w:szCs w:val="20"/>
    </w:rPr>
  </w:style>
  <w:style w:type="character" w:styleId="763" w:customStyle="1">
    <w:name w:val="列表 2 - 强调文字颜色 6"/>
    <w:uiPriority w:val="99"/>
    <w:unhideWhenUsed/>
    <w:qFormat/>
    <w:rPr>
      <w:color w:val="605e5c"/>
      <w:shd w:val="clear" w:color="auto" w:fill="e1dfdd"/>
    </w:rPr>
  </w:style>
  <w:style w:type="character" w:styleId="764" w:customStyle="1">
    <w:name w:val="不明显强调1"/>
    <w:uiPriority w:val="19"/>
    <w:qFormat/>
    <w:rPr>
      <w:i/>
      <w:iCs/>
      <w:color w:val="7e7e7e"/>
    </w:rPr>
  </w:style>
  <w:style w:type="character" w:styleId="765" w:customStyle="1">
    <w:name w:val="无间隔 Char"/>
    <w:link w:val="766"/>
    <w:uiPriority w:val="1"/>
    <w:qFormat/>
    <w:rPr>
      <w:sz w:val="22"/>
      <w:szCs w:val="22"/>
      <w:lang w:val="en-US" w:eastAsia="zh-CN" w:bidi="ar-SA"/>
    </w:rPr>
  </w:style>
  <w:style w:type="paragraph" w:styleId="766" w:customStyle="1">
    <w:name w:val="无间隔1"/>
    <w:link w:val="765"/>
    <w:uiPriority w:val="1"/>
    <w:qFormat/>
    <w:rPr>
      <w:rFonts w:ascii="Calibri" w:hAnsi="Calibri" w:eastAsia="宋体" w:cs="Times New Roman"/>
      <w:sz w:val="22"/>
      <w:szCs w:val="22"/>
      <w:lang w:val="en-US" w:eastAsia="zh-CN" w:bidi="ar-SA"/>
    </w:rPr>
  </w:style>
  <w:style w:type="character" w:styleId="767" w:customStyle="1">
    <w:name w:val="Table Sub Section Char"/>
    <w:link w:val="768"/>
    <w:uiPriority w:val="0"/>
    <w:qFormat/>
    <w:rPr>
      <w:rFonts w:ascii="Arial" w:hAnsi="Arial" w:eastAsia="宋体" w:cs="Times New Roman"/>
      <w:b/>
      <w:color w:val="0f0f0f"/>
      <w:sz w:val="20"/>
      <w:szCs w:val="20"/>
      <w:lang w:eastAsia="en-US"/>
    </w:rPr>
  </w:style>
  <w:style w:type="paragraph" w:styleId="768" w:customStyle="1">
    <w:name w:val="Table Sub Section"/>
    <w:basedOn w:val="678"/>
    <w:link w:val="767"/>
    <w:uiPriority w:val="0"/>
    <w:qFormat/>
    <w:pPr>
      <w:keepNext/>
      <w:spacing w:before="160" w:after="160"/>
    </w:pPr>
    <w:rPr>
      <w:rFonts w:ascii="Arial" w:hAnsi="Arial"/>
      <w:b/>
      <w:color w:val="0f0f0f"/>
      <w:sz w:val="20"/>
      <w:szCs w:val="20"/>
      <w:lang w:eastAsia="en-US"/>
    </w:rPr>
  </w:style>
  <w:style w:type="character" w:styleId="769" w:customStyle="1">
    <w:name w:val="不明显参考1"/>
    <w:uiPriority w:val="31"/>
    <w:qFormat/>
    <w:rPr>
      <w:smallCaps/>
      <w:color w:val="c0504d"/>
      <w:u w:val="single"/>
    </w:rPr>
  </w:style>
  <w:style w:type="character" w:styleId="770" w:customStyle="1">
    <w:name w:val="font5 Char"/>
    <w:uiPriority w:val="0"/>
    <w:qFormat/>
    <w:rPr>
      <w:rFonts w:ascii="宋体" w:hAnsi="宋体" w:eastAsia="宋体"/>
      <w:sz w:val="28"/>
      <w:szCs w:val="28"/>
      <w:lang w:val="en-US" w:eastAsia="zh-CN" w:bidi="ar-SA"/>
    </w:rPr>
  </w:style>
  <w:style w:type="character" w:styleId="771" w:customStyle="1">
    <w:name w:val="二级目录 Char"/>
    <w:link w:val="772"/>
    <w:uiPriority w:val="0"/>
    <w:qFormat/>
    <w:rPr>
      <w:b/>
      <w:sz w:val="30"/>
      <w:szCs w:val="28"/>
      <w:lang w:val="en-US" w:eastAsia="zh-CN" w:bidi="ar-SA"/>
    </w:rPr>
  </w:style>
  <w:style w:type="paragraph" w:styleId="772" w:customStyle="1">
    <w:name w:val="二级目录"/>
    <w:next w:val="678"/>
    <w:link w:val="771"/>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773" w:customStyle="1">
    <w:name w:val="明显参考1"/>
    <w:uiPriority w:val="32"/>
    <w:qFormat/>
    <w:rPr>
      <w:b/>
      <w:bCs/>
      <w:smallCaps/>
      <w:color w:val="c0504d"/>
      <w:spacing w:val="5"/>
      <w:u w:val="single"/>
    </w:rPr>
  </w:style>
  <w:style w:type="character" w:styleId="774" w:customStyle="1">
    <w:name w:val="页脚 字符"/>
    <w:uiPriority w:val="99"/>
    <w:qFormat/>
    <w:rPr>
      <w:sz w:val="18"/>
      <w:szCs w:val="18"/>
    </w:rPr>
  </w:style>
  <w:style w:type="character" w:styleId="775" w:customStyle="1">
    <w:name w:val="明显强调1"/>
    <w:uiPriority w:val="21"/>
    <w:qFormat/>
    <w:rPr>
      <w:b/>
      <w:bCs/>
      <w:i/>
      <w:iCs/>
      <w:color w:val="4f81bd"/>
    </w:rPr>
  </w:style>
  <w:style w:type="character" w:styleId="776" w:customStyle="1">
    <w:name w:val="列出段落 Char"/>
    <w:link w:val="777"/>
    <w:uiPriority w:val="0"/>
    <w:qFormat/>
    <w:rPr>
      <w:rFonts w:ascii="Calibri" w:hAnsi="Calibri"/>
      <w:sz w:val="24"/>
      <w:szCs w:val="24"/>
      <w:lang w:eastAsia="en-US" w:bidi="en-US"/>
    </w:rPr>
  </w:style>
  <w:style w:type="paragraph" w:styleId="777" w:customStyle="1">
    <w:name w:val="列出段落1"/>
    <w:basedOn w:val="678"/>
    <w:link w:val="776"/>
    <w:uiPriority w:val="0"/>
    <w:qFormat/>
    <w:pPr>
      <w:contextualSpacing/>
      <w:ind w:left="720"/>
    </w:pPr>
    <w:rPr>
      <w:sz w:val="24"/>
      <w:szCs w:val="24"/>
      <w:lang w:eastAsia="en-US" w:bidi="en-US"/>
    </w:rPr>
  </w:style>
  <w:style w:type="character" w:styleId="778" w:customStyle="1">
    <w:name w:val="fontstyle01"/>
    <w:uiPriority w:val="0"/>
    <w:qFormat/>
    <w:rPr>
      <w:rFonts w:hint="default" w:ascii="FZSSK--GBK1-0" w:hAnsi="FZSSK--GBK1-0"/>
      <w:color w:val="242021"/>
      <w:sz w:val="24"/>
      <w:szCs w:val="24"/>
    </w:rPr>
  </w:style>
  <w:style w:type="character" w:styleId="779" w:customStyle="1">
    <w:name w:val="明显引用 Char"/>
    <w:link w:val="780"/>
    <w:uiPriority w:val="30"/>
    <w:qFormat/>
    <w:rPr>
      <w:b/>
      <w:bCs/>
      <w:i/>
      <w:iCs/>
      <w:color w:val="4f81bd"/>
    </w:rPr>
  </w:style>
  <w:style w:type="paragraph" w:styleId="780" w:customStyle="1">
    <w:name w:val="明显引用1"/>
    <w:basedOn w:val="678"/>
    <w:next w:val="678"/>
    <w:link w:val="779"/>
    <w:uiPriority w:val="30"/>
    <w:qFormat/>
    <w:pPr>
      <w:ind w:left="936" w:right="936"/>
      <w:spacing w:before="200" w:after="280"/>
      <w:pBdr>
        <w:bottom w:val="single" w:color="4F81BD" w:sz="4" w:space="4"/>
      </w:pBdr>
    </w:pPr>
    <w:rPr>
      <w:b/>
      <w:bCs/>
      <w:i/>
      <w:iCs/>
      <w:color w:val="4f81bd"/>
      <w:sz w:val="20"/>
      <w:szCs w:val="20"/>
    </w:rPr>
  </w:style>
  <w:style w:type="paragraph" w:styleId="781" w:customStyle="1">
    <w:name w:val="Char"/>
    <w:basedOn w:val="693"/>
    <w:uiPriority w:val="0"/>
    <w:qFormat/>
    <w:rPr>
      <w:rFonts w:ascii="Tahoma" w:hAnsi="Tahoma"/>
      <w:sz w:val="24"/>
      <w:szCs w:val="24"/>
    </w:rPr>
  </w:style>
  <w:style w:type="paragraph" w:styleId="782" w:customStyle="1">
    <w:name w:val="TOC 标题1"/>
    <w:basedOn w:val="679"/>
    <w:next w:val="678"/>
    <w:uiPriority w:val="0"/>
    <w:unhideWhenUsed/>
    <w:qFormat/>
    <w:pPr>
      <w:outlineLvl w:val="9"/>
    </w:pPr>
  </w:style>
  <w:style w:type="paragraph" w:styleId="783" w:customStyle="1">
    <w:name w:val="样式2"/>
    <w:basedOn w:val="678"/>
    <w:uiPriority w:val="0"/>
    <w:qFormat/>
    <w:pPr>
      <w:jc w:val="center"/>
      <w:spacing w:after="0" w:line="240" w:lineRule="auto"/>
      <w:widowControl w:val="off"/>
    </w:pPr>
    <w:rPr>
      <w:b/>
      <w:sz w:val="44"/>
      <w:szCs w:val="44"/>
    </w:rPr>
  </w:style>
  <w:style w:type="paragraph" w:styleId="784" w:customStyle="1">
    <w:name w:val="xl29"/>
    <w:basedOn w:val="678"/>
    <w:uiPriority w:val="0"/>
    <w:qFormat/>
    <w:pPr>
      <w:spacing w:before="100" w:beforeAutospacing="1" w:after="100" w:afterAutospacing="1" w:line="240" w:lineRule="auto"/>
      <w:pBdr>
        <w:left w:val="single" w:color="auto" w:sz="4" w:space="0"/>
        <w:bottom w:val="single" w:color="auto" w:sz="4" w:space="0"/>
      </w:pBdr>
    </w:pPr>
    <w:rPr>
      <w:rFonts w:ascii="宋体" w:hAnsi="宋体"/>
      <w:sz w:val="24"/>
      <w:szCs w:val="24"/>
    </w:rPr>
  </w:style>
  <w:style w:type="paragraph" w:styleId="785" w:customStyle="1">
    <w:name w:val="普通正文"/>
    <w:basedOn w:val="678"/>
    <w:uiPriority w:val="0"/>
    <w:qFormat/>
    <w:pPr>
      <w:ind w:firstLine="480"/>
      <w:spacing w:before="120" w:after="120" w:line="360" w:lineRule="auto"/>
      <w:widowControl w:val="off"/>
    </w:pPr>
    <w:rPr>
      <w:rFonts w:ascii="Arial" w:hAnsi="Arial"/>
      <w:sz w:val="24"/>
      <w:szCs w:val="24"/>
    </w:rPr>
  </w:style>
  <w:style w:type="paragraph" w:styleId="786" w:customStyle="1">
    <w:name w:val="xl24"/>
    <w:basedOn w:val="678"/>
    <w:uiPriority w:val="0"/>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787" w:customStyle="1">
    <w:name w:val="图标"/>
    <w:basedOn w:val="678"/>
    <w:next w:val="678"/>
    <w:uiPriority w:val="0"/>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sz w:val="24"/>
      <w:szCs w:val="20"/>
    </w:rPr>
  </w:style>
  <w:style w:type="paragraph" w:styleId="788" w:customStyle="1">
    <w:name w:val="标题3"/>
    <w:basedOn w:val="678"/>
    <w:next w:val="678"/>
    <w:uiPriority w:val="0"/>
    <w:qFormat/>
    <w:pPr>
      <w:ind w:firstLine="624"/>
      <w:jc w:val="both"/>
      <w:spacing w:after="0" w:line="590" w:lineRule="atLeast"/>
      <w:widowControl w:val="off"/>
    </w:pPr>
    <w:rPr>
      <w:rFonts w:ascii="方正黑体_GBK" w:hAnsi="Times New Roman" w:eastAsia="方正黑体_GBK"/>
      <w:sz w:val="32"/>
      <w:szCs w:val="32"/>
    </w:rPr>
  </w:style>
  <w:style w:type="paragraph" w:styleId="789" w:customStyle="1">
    <w:name w:val="纯文本1"/>
    <w:basedOn w:val="678"/>
    <w:uiPriority w:val="0"/>
    <w:qFormat/>
    <w:pPr>
      <w:jc w:val="both"/>
      <w:spacing w:after="0" w:line="240" w:lineRule="auto"/>
      <w:widowControl w:val="off"/>
    </w:pPr>
    <w:rPr>
      <w:rFonts w:ascii="宋体" w:hAnsi="Courier New" w:eastAsia="楷体_GB2312"/>
      <w:sz w:val="28"/>
      <w:szCs w:val="20"/>
    </w:rPr>
  </w:style>
  <w:style w:type="paragraph" w:styleId="790" w:customStyle="1">
    <w:name w:val="彩色列表1"/>
    <w:basedOn w:val="678"/>
    <w:uiPriority w:val="99"/>
    <w:qFormat/>
    <w:pPr>
      <w:ind w:firstLine="420"/>
    </w:pPr>
  </w:style>
  <w:style w:type="paragraph" w:styleId="791" w:customStyle="1">
    <w:name w:val="列出段落21"/>
    <w:basedOn w:val="678"/>
    <w:uiPriority w:val="0"/>
    <w:qFormat/>
    <w:pPr>
      <w:ind w:firstLine="420"/>
      <w:jc w:val="both"/>
      <w:spacing w:after="0" w:line="240" w:lineRule="auto"/>
      <w:widowControl w:val="off"/>
    </w:pPr>
    <w:rPr>
      <w:sz w:val="21"/>
    </w:rPr>
  </w:style>
  <w:style w:type="paragraph" w:styleId="792" w:customStyle="1">
    <w:name w:val="xl25"/>
    <w:basedOn w:val="678"/>
    <w:uiPriority w:val="0"/>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793" w:customStyle="1">
    <w:name w:val="Body Text(ch)"/>
    <w:basedOn w:val="678"/>
    <w:next w:val="696"/>
    <w:uiPriority w:val="0"/>
    <w:qFormat/>
    <w:pPr>
      <w:jc w:val="both"/>
      <w:spacing w:after="120" w:line="240" w:lineRule="auto"/>
      <w:widowControl w:val="off"/>
    </w:pPr>
    <w:rPr>
      <w:rFonts w:ascii="宋体" w:hAnsi="Arial"/>
      <w:bCs/>
      <w:iCs/>
      <w:sz w:val="21"/>
      <w:szCs w:val="24"/>
    </w:rPr>
  </w:style>
  <w:style w:type="paragraph" w:styleId="794" w:customStyle="1">
    <w:name w:val="List Paragraph1"/>
    <w:basedOn w:val="678"/>
    <w:uiPriority w:val="0"/>
    <w:qFormat/>
    <w:pPr>
      <w:ind w:firstLine="420"/>
      <w:jc w:val="both"/>
      <w:spacing w:after="0" w:line="240" w:lineRule="auto"/>
      <w:widowControl w:val="off"/>
    </w:pPr>
    <w:rPr>
      <w:rFonts w:cs="Calibri"/>
      <w:sz w:val="21"/>
      <w:szCs w:val="21"/>
    </w:rPr>
  </w:style>
  <w:style w:type="paragraph" w:styleId="795" w:customStyle="1">
    <w:name w:val="Char Char Char Char Char Char Char Char Char Char"/>
    <w:basedOn w:val="678"/>
    <w:uiPriority w:val="0"/>
    <w:qFormat/>
    <w:pPr>
      <w:jc w:val="both"/>
      <w:spacing w:after="0" w:line="360" w:lineRule="auto"/>
      <w:widowControl w:val="off"/>
    </w:pPr>
    <w:rPr>
      <w:rFonts w:ascii="Times New Roman" w:hAnsi="Times New Roman"/>
      <w:sz w:val="24"/>
      <w:szCs w:val="20"/>
    </w:rPr>
  </w:style>
  <w:style w:type="paragraph" w:styleId="796" w:customStyle="1">
    <w:name w:val="font5"/>
    <w:basedOn w:val="678"/>
    <w:uiPriority w:val="0"/>
    <w:qFormat/>
    <w:pPr>
      <w:spacing w:before="100" w:beforeAutospacing="1" w:after="100" w:afterAutospacing="1" w:line="240" w:lineRule="auto"/>
    </w:pPr>
    <w:rPr>
      <w:rFonts w:hint="eastAsia" w:ascii="宋体" w:hAnsi="宋体"/>
      <w:sz w:val="28"/>
      <w:szCs w:val="28"/>
    </w:rPr>
  </w:style>
  <w:style w:type="paragraph" w:styleId="797" w:customStyle="1">
    <w:name w:val="xl26"/>
    <w:basedOn w:val="678"/>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98" w:customStyle="1">
    <w:name w:val="table_1stline"/>
    <w:basedOn w:val="678"/>
    <w:uiPriority w:val="0"/>
    <w:qFormat/>
    <w:pPr>
      <w:spacing w:before="120" w:after="0" w:line="240" w:lineRule="auto"/>
    </w:pPr>
    <w:rPr>
      <w:rFonts w:ascii="Times New Roman" w:hAnsi="Times New Roman"/>
      <w:bCs/>
      <w:sz w:val="20"/>
      <w:szCs w:val="20"/>
      <w:lang w:val="de-DE" w:eastAsia="de-DE"/>
    </w:rPr>
  </w:style>
  <w:style w:type="paragraph" w:styleId="799" w:customStyle="1">
    <w:name w:val="Char Char Char Char"/>
    <w:basedOn w:val="693"/>
    <w:uiPriority w:val="0"/>
    <w:qFormat/>
    <w:pPr>
      <w:spacing w:line="360" w:lineRule="auto"/>
    </w:pPr>
    <w:rPr>
      <w:rFonts w:ascii="Tahoma" w:hAnsi="Tahoma"/>
      <w:sz w:val="24"/>
      <w:szCs w:val="24"/>
    </w:rPr>
  </w:style>
  <w:style w:type="paragraph" w:styleId="800" w:customStyle="1">
    <w:name w:val="彩色底纹1"/>
    <w:uiPriority w:val="99"/>
    <w:unhideWhenUsed/>
    <w:qFormat/>
    <w:rPr>
      <w:rFonts w:ascii="Calibri" w:hAnsi="Calibri" w:eastAsia="宋体" w:cs="Times New Roman"/>
      <w:sz w:val="22"/>
      <w:szCs w:val="22"/>
      <w:lang w:val="en-US" w:eastAsia="zh-CN" w:bidi="ar-SA"/>
    </w:rPr>
  </w:style>
  <w:style w:type="paragraph" w:styleId="801" w:customStyle="1">
    <w:name w:val="4"/>
    <w:basedOn w:val="678"/>
    <w:next w:val="710"/>
    <w:uiPriority w:val="0"/>
    <w:qFormat/>
    <w:pPr>
      <w:ind w:firstLine="420"/>
      <w:jc w:val="both"/>
      <w:spacing w:after="0" w:line="360" w:lineRule="auto"/>
      <w:widowControl w:val="off"/>
    </w:pPr>
    <w:rPr>
      <w:rFonts w:ascii="Times New Roman" w:hAnsi="Times New Roman"/>
      <w:color w:val="ff0000"/>
      <w:sz w:val="24"/>
      <w:szCs w:val="24"/>
    </w:rPr>
  </w:style>
  <w:style w:type="paragraph" w:styleId="802" w:customStyle="1">
    <w:name w:val="xl27"/>
    <w:basedOn w:val="678"/>
    <w:uiPriority w:val="0"/>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803" w:customStyle="1">
    <w:name w:val="样式1"/>
    <w:basedOn w:val="678"/>
    <w:uiPriority w:val="0"/>
    <w:qFormat/>
    <w:pPr>
      <w:ind w:left="709" w:hanging="709"/>
      <w:jc w:val="both"/>
      <w:spacing w:after="0" w:line="240" w:lineRule="auto"/>
      <w:widowControl w:val="off"/>
      <w:tabs>
        <w:tab w:val="left" w:pos="709" w:leader="none"/>
      </w:tabs>
    </w:pPr>
    <w:rPr>
      <w:rFonts w:ascii="宋体" w:hAnsi="宋体"/>
      <w:sz w:val="21"/>
      <w:szCs w:val="21"/>
    </w:rPr>
  </w:style>
  <w:style w:type="paragraph" w:styleId="80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805" w:customStyle="1">
    <w:name w:val="正文缩进1"/>
    <w:basedOn w:val="678"/>
    <w:uiPriority w:val="0"/>
    <w:qFormat/>
    <w:pPr>
      <w:ind w:firstLine="420"/>
      <w:jc w:val="both"/>
      <w:spacing w:after="0" w:line="240" w:lineRule="auto"/>
      <w:widowControl w:val="off"/>
    </w:pPr>
    <w:rPr>
      <w:rFonts w:cs="Calibri"/>
      <w:b/>
      <w:bCs/>
      <w:sz w:val="24"/>
      <w:szCs w:val="24"/>
    </w:rPr>
  </w:style>
  <w:style w:type="paragraph" w:styleId="806" w:customStyle="1">
    <w:name w:val="列出段落2"/>
    <w:basedOn w:val="678"/>
    <w:uiPriority w:val="34"/>
    <w:qFormat/>
    <w:pPr>
      <w:contextualSpacing/>
      <w:ind w:left="720"/>
    </w:pPr>
  </w:style>
  <w:style w:type="paragraph" w:styleId="807" w:customStyle="1">
    <w:name w:val="彩色列表 - 强调文字颜色 11"/>
    <w:basedOn w:val="678"/>
    <w:uiPriority w:val="0"/>
    <w:qFormat/>
    <w:pPr>
      <w:contextualSpacing/>
      <w:ind w:left="720"/>
      <w:spacing w:before="100" w:after="100"/>
    </w:pPr>
    <w:rPr>
      <w:rFonts w:ascii="Arial" w:hAnsi="Arial" w:cs="Arial"/>
      <w:color w:val="0f0f0f"/>
      <w:sz w:val="20"/>
      <w:szCs w:val="20"/>
      <w:lang w:eastAsia="en-US"/>
    </w:rPr>
  </w:style>
  <w:style w:type="paragraph" w:styleId="808" w:customStyle="1">
    <w:name w:val="font6"/>
    <w:basedOn w:val="678"/>
    <w:uiPriority w:val="0"/>
    <w:qFormat/>
    <w:pPr>
      <w:spacing w:before="100" w:beforeAutospacing="1" w:after="100" w:afterAutospacing="1" w:line="240" w:lineRule="auto"/>
    </w:pPr>
    <w:rPr>
      <w:rFonts w:hint="eastAsia" w:ascii="宋体" w:hAnsi="宋体"/>
      <w:sz w:val="28"/>
      <w:szCs w:val="28"/>
      <w:u w:val="single"/>
    </w:rPr>
  </w:style>
  <w:style w:type="paragraph" w:styleId="809" w:customStyle="1">
    <w:name w:val="xl30"/>
    <w:basedOn w:val="678"/>
    <w:uiPriority w:val="0"/>
    <w:qFormat/>
    <w:pPr>
      <w:jc w:val="center"/>
      <w:spacing w:before="100" w:beforeAutospacing="1" w:after="100" w:afterAutospacing="1" w:line="240" w:lineRule="auto"/>
    </w:pPr>
    <w:rPr>
      <w:rFonts w:ascii="宋体" w:hAnsi="宋体"/>
      <w:b/>
      <w:bCs/>
      <w:sz w:val="36"/>
      <w:szCs w:val="36"/>
    </w:rPr>
  </w:style>
  <w:style w:type="paragraph" w:styleId="810" w:customStyle="1">
    <w:name w:val="font7"/>
    <w:basedOn w:val="678"/>
    <w:uiPriority w:val="0"/>
    <w:qFormat/>
    <w:pPr>
      <w:spacing w:before="100" w:beforeAutospacing="1" w:after="100" w:afterAutospacing="1" w:line="240" w:lineRule="auto"/>
    </w:pPr>
    <w:rPr>
      <w:rFonts w:hint="eastAsia" w:ascii="宋体" w:hAnsi="宋体"/>
      <w:sz w:val="18"/>
      <w:szCs w:val="18"/>
    </w:rPr>
  </w:style>
  <w:style w:type="paragraph" w:styleId="811" w:customStyle="1">
    <w:name w:val="标题1"/>
    <w:basedOn w:val="678"/>
    <w:next w:val="678"/>
    <w:uiPriority w:val="0"/>
    <w:qFormat/>
    <w:pPr>
      <w:jc w:val="center"/>
      <w:spacing w:after="0" w:line="700" w:lineRule="atLeast"/>
      <w:widowControl w:val="off"/>
      <w:tabs>
        <w:tab w:val="left" w:pos="9193" w:leader="none"/>
        <w:tab w:val="left" w:pos="9827" w:leader="none"/>
      </w:tabs>
    </w:pPr>
    <w:rPr>
      <w:rFonts w:ascii="方正小标宋_GBK" w:hAnsi="Times New Roman" w:eastAsia="方正小标宋_GBK"/>
      <w:sz w:val="44"/>
      <w:szCs w:val="20"/>
    </w:rPr>
  </w:style>
  <w:style w:type="paragraph" w:styleId="812" w:customStyle="1">
    <w:name w:val="table_lines"/>
    <w:basedOn w:val="678"/>
    <w:uiPriority w:val="0"/>
    <w:qFormat/>
    <w:pPr>
      <w:spacing w:after="0" w:line="240" w:lineRule="auto"/>
    </w:pPr>
    <w:rPr>
      <w:rFonts w:ascii="Times New Roman" w:hAnsi="Times New Roman"/>
      <w:sz w:val="20"/>
      <w:szCs w:val="20"/>
      <w:lang w:val="de-DE" w:eastAsia="de-DE"/>
    </w:rPr>
  </w:style>
  <w:style w:type="paragraph" w:styleId="813" w:customStyle="1">
    <w:name w:val="Char Char Char Char Char Char Char Char"/>
    <w:basedOn w:val="678"/>
    <w:uiPriority w:val="0"/>
    <w:qFormat/>
    <w:pPr>
      <w:spacing w:after="160" w:line="240" w:lineRule="exact"/>
    </w:pPr>
    <w:rPr>
      <w:rFonts w:ascii="Verdana" w:hAnsi="Verdana"/>
      <w:sz w:val="20"/>
      <w:szCs w:val="20"/>
      <w:lang w:eastAsia="en-US"/>
    </w:rPr>
  </w:style>
  <w:style w:type="paragraph" w:styleId="814" w:customStyle="1">
    <w:name w:val="修订1"/>
    <w:uiPriority w:val="99"/>
    <w:semiHidden/>
    <w:qFormat/>
    <w:rPr>
      <w:rFonts w:ascii="Calibri" w:hAnsi="Calibri" w:eastAsia="宋体" w:cs="Times New Roman"/>
      <w:sz w:val="22"/>
      <w:szCs w:val="22"/>
      <w:lang w:val="en-US" w:eastAsia="zh-CN" w:bidi="ar-SA"/>
    </w:rPr>
  </w:style>
  <w:style w:type="paragraph" w:styleId="815" w:customStyle="1">
    <w:name w:val="普通 (Web)"/>
    <w:basedOn w:val="678"/>
    <w:uiPriority w:val="0"/>
    <w:qFormat/>
    <w:pPr>
      <w:spacing w:before="100" w:beforeAutospacing="1" w:after="100" w:afterAutospacing="1" w:line="240" w:lineRule="auto"/>
    </w:pPr>
    <w:rPr>
      <w:rFonts w:ascii="宋体" w:hAnsi="宋体"/>
      <w:sz w:val="24"/>
      <w:szCs w:val="24"/>
    </w:rPr>
  </w:style>
  <w:style w:type="paragraph" w:styleId="816" w:customStyle="1">
    <w:name w:val="xl28"/>
    <w:basedOn w:val="678"/>
    <w:uiPriority w:val="0"/>
    <w:qFormat/>
    <w:pPr>
      <w:spacing w:before="100" w:beforeAutospacing="1" w:after="100" w:afterAutospacing="1" w:line="240" w:lineRule="auto"/>
      <w:pBdr>
        <w:top w:val="single" w:color="auto" w:sz="4" w:space="0"/>
        <w:left w:val="single" w:color="auto" w:sz="4" w:space="0"/>
        <w:bottom w:val="single" w:color="auto" w:sz="4" w:space="0"/>
      </w:pBdr>
    </w:pPr>
    <w:rPr>
      <w:rFonts w:ascii="宋体" w:hAnsi="宋体"/>
      <w:sz w:val="24"/>
      <w:szCs w:val="24"/>
    </w:rPr>
  </w:style>
  <w:style w:type="paragraph" w:styleId="817" w:customStyle="1">
    <w:name w:val="彩色底纹 - 强调文字颜色 11"/>
    <w:uiPriority w:val="71"/>
    <w:qFormat/>
    <w:rPr>
      <w:rFonts w:ascii="Calibri" w:hAnsi="Calibri" w:eastAsia="宋体" w:cs="Times New Roman"/>
      <w:sz w:val="22"/>
      <w:szCs w:val="22"/>
      <w:lang w:val="en-US" w:eastAsia="zh-CN" w:bidi="ar-SA"/>
    </w:rPr>
  </w:style>
  <w:style w:type="table" w:styleId="818" w:customStyle="1">
    <w:name w:val="网格型1"/>
    <w:basedOn w:val="689"/>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9" w:customStyle="1">
    <w:name w:val="网格型12"/>
    <w:basedOn w:val="68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0" w:customStyle="1">
    <w:name w:val="网格型17"/>
    <w:basedOn w:val="68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1" w:customStyle="1">
    <w:name w:val="网格型9"/>
    <w:basedOn w:val="68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2" w:customStyle="1">
    <w:name w:val="网格型16"/>
    <w:basedOn w:val="68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3" w:customStyle="1">
    <w:name w:val="网格型8"/>
    <w:basedOn w:val="6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4" w:customStyle="1">
    <w:name w:val="网格型2"/>
    <w:basedOn w:val="689"/>
    <w:uiPriority w:val="3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5" w:customStyle="1">
    <w:name w:val="网格型21"/>
    <w:basedOn w:val="689"/>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6" w:customStyle="1">
    <w:name w:val="网格型11"/>
    <w:basedOn w:val="689"/>
    <w:uiPriority w:val="5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7" w:customStyle="1">
    <w:name w:val="网格型14"/>
    <w:basedOn w:val="68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8" w:customStyle="1">
    <w:name w:val="网格型51"/>
    <w:basedOn w:val="68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9" w:customStyle="1">
    <w:name w:val="网格型91"/>
    <w:basedOn w:val="689"/>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0" w:customStyle="1">
    <w:name w:val="网格型19"/>
    <w:basedOn w:val="68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1" w:customStyle="1">
    <w:name w:val="网格型13"/>
    <w:basedOn w:val="68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2" w:customStyle="1">
    <w:name w:val="网格型6"/>
    <w:basedOn w:val="68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3" w:customStyle="1">
    <w:name w:val="网格型5"/>
    <w:basedOn w:val="68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4" w:customStyle="1">
    <w:name w:val="网格型10"/>
    <w:basedOn w:val="68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5" w:customStyle="1">
    <w:name w:val="网格型7"/>
    <w:basedOn w:val="68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6" w:customStyle="1">
    <w:name w:val="网格型15"/>
    <w:basedOn w:val="68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7" w:customStyle="1">
    <w:name w:val="网格型3"/>
    <w:basedOn w:val="6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8" w:customStyle="1">
    <w:name w:val="网格型18"/>
    <w:basedOn w:val="689"/>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9" w:customStyle="1">
    <w:name w:val="网格型4"/>
    <w:basedOn w:val="68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40" w:customStyle="1">
    <w:name w:val="修订2"/>
    <w:uiPriority w:val="99"/>
    <w:unhideWhenUsed/>
    <w:qFormat/>
    <w:rPr>
      <w:rFonts w:ascii="Calibri" w:hAnsi="Calibri" w:eastAsia="宋体" w:cs="Times New Roman"/>
      <w:sz w:val="22"/>
      <w:szCs w:val="22"/>
      <w:lang w:val="en-US" w:eastAsia="zh-CN" w:bidi="ar-SA"/>
    </w:rPr>
  </w:style>
  <w:style w:type="table" w:styleId="841" w:customStyle="1">
    <w:name w:val="网格型20"/>
    <w:basedOn w:val="6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42" w:customStyle="1">
    <w:name w:val="修订3"/>
    <w:hidden/>
    <w:uiPriority w:val="99"/>
    <w:unhideWhenUsed/>
    <w:qFormat/>
    <w:rPr>
      <w:rFonts w:ascii="Calibri" w:hAnsi="Calibri" w:eastAsia="宋体" w:cs="Times New Roman"/>
      <w:sz w:val="22"/>
      <w:szCs w:val="22"/>
      <w:lang w:val="en-US" w:eastAsia="zh-CN" w:bidi="ar-SA"/>
    </w:rPr>
  </w:style>
  <w:style w:type="paragraph" w:styleId="843" w:customStyle="1">
    <w:name w:val="修订4"/>
    <w:hidden/>
    <w:uiPriority w:val="99"/>
    <w:unhideWhenUsed/>
    <w:qFormat/>
    <w:rPr>
      <w:rFonts w:ascii="Calibri" w:hAnsi="Calibri" w:eastAsia="宋体" w:cs="Times New Roman"/>
      <w:sz w:val="22"/>
      <w:szCs w:val="22"/>
      <w:lang w:val="en-US" w:eastAsia="zh-CN" w:bidi="ar-SA"/>
    </w:rPr>
  </w:style>
  <w:style w:type="paragraph" w:styleId="844" w:customStyle="1">
    <w:name w:val="修订5"/>
    <w:hidden/>
    <w:uiPriority w:val="99"/>
    <w:unhideWhenUsed/>
    <w:qFormat/>
    <w:rPr>
      <w:rFonts w:ascii="Calibri" w:hAnsi="Calibri" w:eastAsia="宋体" w:cs="Times New Roman"/>
      <w:sz w:val="22"/>
      <w:szCs w:val="22"/>
      <w:lang w:val="en-US" w:eastAsia="zh-CN" w:bidi="ar-SA"/>
    </w:rPr>
  </w:style>
  <w:style w:type="paragraph" w:styleId="845" w:customStyle="1">
    <w:name w:val="Revision"/>
    <w:hidden/>
    <w:uiPriority w:val="99"/>
    <w:unhideWhenUsed/>
    <w:qFormat/>
    <w:rPr>
      <w:rFonts w:ascii="Calibri" w:hAnsi="Calibri" w:eastAsia="宋体" w:cs="Times New Roman"/>
      <w:sz w:val="22"/>
      <w:szCs w:val="22"/>
      <w:lang w:val="en-US" w:eastAsia="zh-CN" w:bidi="ar-SA"/>
    </w:rPr>
  </w:style>
  <w:style w:type="numbering" w:styleId="11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GostName.XSL" StyleName="GOST - 名称排序" Version="2003"/>
</file>

<file path=customXml/itemProps1.xml><?xml version="1.0" encoding="utf-8"?>
<ds:datastoreItem xmlns:ds="http://schemas.openxmlformats.org/officeDocument/2006/customXml" ds:itemID="{C7A0E1B4-C3D8-4E99-A264-0398C9945C03}"/>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 开 招 标 文 件</dc:title>
  <dc:creator>大吉大利</dc:creator>
  <cp:lastModifiedBy>朱文影</cp:lastModifiedBy>
  <cp:revision>3</cp:revision>
  <dcterms:created xsi:type="dcterms:W3CDTF">2026-05-06T01:41:00Z</dcterms:created>
  <dcterms:modified xsi:type="dcterms:W3CDTF">2026-05-08T09:32:20Z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238AD72D047A4577BA6B39BB814907C8_13</vt:lpwstr>
  </property>
  <property fmtid="{D5CDD505-2E9C-101B-9397-08002B2CF9AE}" pid="4" name="KSOTemplateDocerSaveRecord">
    <vt:lpwstr>eyJoZGlkIjoiN2RkZjViNjliNWMwNzc1ZjJmZjFkM2ZlYTQ0ZjMyMWMiLCJ1c2VySWQiOiIxMDU4MDE1MjkxIn0=</vt:lpwstr>
  </property>
</Properties>
</file>